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77777777" w:rsidR="004B374A" w:rsidRPr="00962AC3" w:rsidRDefault="004B374A" w:rsidP="00962AC3">
      <w:pPr>
        <w:pStyle w:val="TableParagraph"/>
        <w:spacing w:before="2" w:line="207" w:lineRule="exact"/>
        <w:rPr>
          <w:rFonts w:ascii="Open Sans" w:hAnsi="Open Sans" w:cs="Open Sans"/>
          <w:sz w:val="20"/>
        </w:rPr>
      </w:pPr>
    </w:p>
    <w:p w14:paraId="004DDCAA" w14:textId="43905B8E" w:rsidR="004B374A" w:rsidRPr="00962AC3" w:rsidRDefault="004B1924" w:rsidP="00962AC3">
      <w:pPr>
        <w:pStyle w:val="TableParagraph"/>
        <w:spacing w:before="2" w:line="207" w:lineRule="exact"/>
        <w:rPr>
          <w:rFonts w:ascii="Open Sans" w:hAnsi="Open Sans" w:cs="Open Sans"/>
          <w:sz w:val="20"/>
        </w:rPr>
      </w:pPr>
      <w:r w:rsidRPr="00962AC3">
        <w:rPr>
          <w:rFonts w:ascii="Open Sans" w:hAnsi="Open Sans" w:cs="Open Sans"/>
          <w:sz w:val="20"/>
        </w:rPr>
        <w:t xml:space="preserve">PLAN UPRAVLJANJA ISTRAŽIVAČKIM </w:t>
      </w:r>
      <w:r w:rsidR="00765D52" w:rsidRPr="00962AC3">
        <w:rPr>
          <w:rFonts w:ascii="Open Sans" w:hAnsi="Open Sans" w:cs="Open Sans"/>
          <w:sz w:val="20"/>
        </w:rPr>
        <w:t>PODATCI</w:t>
      </w:r>
      <w:r w:rsidRPr="00962AC3">
        <w:rPr>
          <w:rFonts w:ascii="Open Sans" w:hAnsi="Open Sans" w:cs="Open Sans"/>
          <w:sz w:val="20"/>
        </w:rPr>
        <w:t xml:space="preserve">MA </w:t>
      </w:r>
      <w:r w:rsidR="00262C66" w:rsidRPr="00962AC3">
        <w:rPr>
          <w:rFonts w:ascii="Open Sans" w:hAnsi="Open Sans" w:cs="Open Sans"/>
          <w:sz w:val="20"/>
        </w:rPr>
        <w:t>(PUP)</w:t>
      </w:r>
    </w:p>
    <w:p w14:paraId="73C02826" w14:textId="77777777" w:rsidR="008120C5" w:rsidRPr="00962AC3" w:rsidRDefault="008120C5" w:rsidP="00962AC3">
      <w:pPr>
        <w:pStyle w:val="TableParagraph"/>
        <w:spacing w:before="2" w:line="207" w:lineRule="exact"/>
        <w:rPr>
          <w:rFonts w:ascii="Open Sans" w:hAnsi="Open Sans" w:cs="Open Sans"/>
          <w:sz w:val="20"/>
        </w:rPr>
      </w:pPr>
    </w:p>
    <w:p w14:paraId="46170F0B" w14:textId="77777777" w:rsidR="004B374A" w:rsidRPr="00962AC3" w:rsidRDefault="004B374A" w:rsidP="00962AC3">
      <w:pPr>
        <w:pStyle w:val="TableParagraph"/>
        <w:spacing w:before="2" w:line="207" w:lineRule="exact"/>
        <w:rPr>
          <w:rFonts w:ascii="Open Sans" w:hAnsi="Open Sans" w:cs="Open Sans"/>
          <w:sz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962AC3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962AC3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7D460825" w:rsidR="004B374A" w:rsidRPr="00962AC3" w:rsidRDefault="00A55FD5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Prof.</w:t>
            </w:r>
            <w:r w:rsidR="00921421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>dr.</w:t>
            </w:r>
            <w:r w:rsidR="00921421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>sc.</w:t>
            </w:r>
            <w:r w:rsidR="00921421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>Siniša Volarević</w:t>
            </w:r>
          </w:p>
        </w:tc>
      </w:tr>
      <w:tr w:rsidR="004B374A" w:rsidRPr="00962AC3" w14:paraId="01563AF4" w14:textId="77777777">
        <w:trPr>
          <w:trHeight w:val="230"/>
        </w:trPr>
        <w:tc>
          <w:tcPr>
            <w:tcW w:w="423" w:type="dxa"/>
          </w:tcPr>
          <w:p w14:paraId="30548F38" w14:textId="73A777C8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370717B5" w14:textId="46BD2118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5BB022D9" w:rsidR="004B374A" w:rsidRPr="00962AC3" w:rsidRDefault="00A55FD5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Medicinski Fakultet u Rijeci, Sveučilište u Rijeci</w:t>
            </w:r>
          </w:p>
        </w:tc>
      </w:tr>
      <w:tr w:rsidR="004B374A" w:rsidRPr="00962AC3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7FB8EDF1" w:rsidR="004B374A" w:rsidRPr="00962AC3" w:rsidRDefault="006A4184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Međudjelovanje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heterozigotne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mutac</w:t>
            </w:r>
            <w:r w:rsidR="00171EAD">
              <w:rPr>
                <w:rFonts w:ascii="Open Sans" w:hAnsi="Open Sans" w:cs="Open Sans"/>
                <w:sz w:val="20"/>
              </w:rPr>
              <w:t xml:space="preserve">ije gena za </w:t>
            </w:r>
            <w:proofErr w:type="spellStart"/>
            <w:r w:rsidR="00171EAD">
              <w:rPr>
                <w:rFonts w:ascii="Open Sans" w:hAnsi="Open Sans" w:cs="Open Sans"/>
                <w:sz w:val="20"/>
              </w:rPr>
              <w:t>ribosomski</w:t>
            </w:r>
            <w:proofErr w:type="spellEnd"/>
            <w:r w:rsidR="00171EAD">
              <w:rPr>
                <w:rFonts w:ascii="Open Sans" w:hAnsi="Open Sans" w:cs="Open Sans"/>
                <w:sz w:val="20"/>
              </w:rPr>
              <w:t xml:space="preserve"> protein L</w:t>
            </w:r>
            <w:r w:rsidRPr="00962AC3">
              <w:rPr>
                <w:rFonts w:ascii="Open Sans" w:hAnsi="Open Sans" w:cs="Open Sans"/>
                <w:sz w:val="20"/>
              </w:rPr>
              <w:t>24 i p53 u patogenezi bolesti</w:t>
            </w:r>
          </w:p>
        </w:tc>
      </w:tr>
      <w:tr w:rsidR="004B374A" w:rsidRPr="00962AC3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02A216D3" w14:textId="0DD2818C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765D52">
              <w:rPr>
                <w:rFonts w:ascii="Open Sans" w:hAnsi="Open Sans" w:cs="Open Sans"/>
                <w:sz w:val="20"/>
              </w:rPr>
              <w:t>podatci</w:t>
            </w:r>
            <w:r w:rsidRPr="004B1924">
              <w:rPr>
                <w:rFonts w:ascii="Open Sans" w:hAnsi="Open Sans" w:cs="Open Sans"/>
                <w:sz w:val="20"/>
              </w:rPr>
              <w:t>ma</w:t>
            </w:r>
          </w:p>
        </w:tc>
        <w:tc>
          <w:tcPr>
            <w:tcW w:w="9890" w:type="dxa"/>
          </w:tcPr>
          <w:p w14:paraId="1F524664" w14:textId="7D22D853" w:rsidR="004B374A" w:rsidRPr="00962AC3" w:rsidRDefault="00A55FD5" w:rsidP="0092142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962AC3">
              <w:rPr>
                <w:rFonts w:ascii="Open Sans" w:hAnsi="Open Sans" w:cs="Open Sans"/>
                <w:sz w:val="20"/>
                <w:szCs w:val="20"/>
              </w:rPr>
              <w:t>Prof.</w:t>
            </w:r>
            <w:r w:rsidR="0092142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  <w:szCs w:val="20"/>
              </w:rPr>
              <w:t>dr.</w:t>
            </w:r>
            <w:r w:rsidR="0092142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  <w:szCs w:val="20"/>
              </w:rPr>
              <w:t>sc. Siniša Volarević,</w:t>
            </w:r>
            <w:r w:rsidR="00E1368B" w:rsidRPr="00962AC3">
              <w:rPr>
                <w:rFonts w:ascii="Open Sans" w:hAnsi="Open Sans" w:cs="Open Sans"/>
                <w:sz w:val="20"/>
                <w:szCs w:val="20"/>
              </w:rPr>
              <w:t xml:space="preserve"> email:</w:t>
            </w:r>
            <w:r w:rsidRPr="00962AC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7" w:history="1">
              <w:r w:rsidR="00921421" w:rsidRPr="00AF6B4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sinisa.volarevic@uniri.hr</w:t>
              </w:r>
            </w:hyperlink>
          </w:p>
        </w:tc>
      </w:tr>
      <w:tr w:rsidR="004B374A" w:rsidRPr="00962AC3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962AC3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4E706F" w:rsidRPr="00962AC3">
              <w:rPr>
                <w:rFonts w:ascii="Open Sans" w:hAnsi="Open Sans" w:cs="Open Sans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57AB6BAC" w14:textId="384A33C0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Tijekom projekta </w:t>
            </w:r>
            <w:r w:rsidR="00765D52" w:rsidRPr="00962AC3">
              <w:rPr>
                <w:rFonts w:ascii="Open Sans" w:hAnsi="Open Sans" w:cs="Open Sans"/>
                <w:sz w:val="20"/>
              </w:rPr>
              <w:t xml:space="preserve">proizvest </w:t>
            </w:r>
            <w:r w:rsidRPr="00962AC3">
              <w:rPr>
                <w:rFonts w:ascii="Open Sans" w:hAnsi="Open Sans" w:cs="Open Sans"/>
                <w:sz w:val="20"/>
              </w:rPr>
              <w:t>ćemo nekoliko vrsta neobrađenih podataka:</w:t>
            </w:r>
          </w:p>
          <w:p w14:paraId="664E7FFF" w14:textId="77777777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  <w:p w14:paraId="6C9143A8" w14:textId="3DB793B1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1. Digitalne </w:t>
            </w:r>
            <w:r w:rsidR="00C43D9F" w:rsidRPr="00962AC3">
              <w:rPr>
                <w:rFonts w:ascii="Open Sans" w:hAnsi="Open Sans" w:cs="Open Sans"/>
                <w:sz w:val="20"/>
              </w:rPr>
              <w:t xml:space="preserve">slike </w:t>
            </w:r>
            <w:r w:rsidRPr="00962AC3">
              <w:rPr>
                <w:rFonts w:ascii="Open Sans" w:hAnsi="Open Sans" w:cs="Open Sans"/>
                <w:sz w:val="20"/>
              </w:rPr>
              <w:t xml:space="preserve">Western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blota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(detekcija i kvantifikacija pojedinačnih proteina u </w:t>
            </w:r>
            <w:proofErr w:type="spellStart"/>
            <w:r w:rsidR="002022AF" w:rsidRPr="00962AC3">
              <w:rPr>
                <w:rFonts w:ascii="Open Sans" w:hAnsi="Open Sans" w:cs="Open Sans"/>
                <w:sz w:val="20"/>
              </w:rPr>
              <w:t>lizatima</w:t>
            </w:r>
            <w:proofErr w:type="spellEnd"/>
            <w:r w:rsidR="002022AF" w:rsidRPr="00962AC3">
              <w:rPr>
                <w:rFonts w:ascii="Open Sans" w:hAnsi="Open Sans" w:cs="Open Sans"/>
                <w:sz w:val="20"/>
              </w:rPr>
              <w:t xml:space="preserve"> stanica</w:t>
            </w:r>
            <w:r w:rsidRPr="00962AC3">
              <w:rPr>
                <w:rFonts w:ascii="Open Sans" w:hAnsi="Open Sans" w:cs="Open Sans"/>
                <w:sz w:val="20"/>
              </w:rPr>
              <w:t>)</w:t>
            </w:r>
          </w:p>
          <w:p w14:paraId="1BDD850F" w14:textId="5EBA0C4B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2. Digitalne </w:t>
            </w:r>
            <w:r w:rsidR="00C43D9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elektroforeze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akrilamidnom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</w:t>
            </w:r>
            <w:r w:rsidR="0092205C" w:rsidRPr="00962AC3">
              <w:rPr>
                <w:rFonts w:ascii="Open Sans" w:hAnsi="Open Sans" w:cs="Open Sans"/>
                <w:sz w:val="20"/>
              </w:rPr>
              <w:t>li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agaroznom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gelu (detekcija i kvantifikacija razina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tRNA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rRNA</w:t>
            </w:r>
            <w:proofErr w:type="spellEnd"/>
            <w:r w:rsidR="002022AF" w:rsidRPr="00962AC3">
              <w:rPr>
                <w:rFonts w:ascii="Open Sans" w:hAnsi="Open Sans" w:cs="Open Sans"/>
                <w:sz w:val="20"/>
              </w:rPr>
              <w:t xml:space="preserve"> u stanicama</w:t>
            </w:r>
            <w:r w:rsidRPr="00962AC3">
              <w:rPr>
                <w:rFonts w:ascii="Open Sans" w:hAnsi="Open Sans" w:cs="Open Sans"/>
                <w:sz w:val="20"/>
              </w:rPr>
              <w:t>)</w:t>
            </w:r>
          </w:p>
          <w:p w14:paraId="1C466233" w14:textId="4097FE88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3. Digitalne </w:t>
            </w:r>
            <w:r w:rsidR="00C43D9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obojenih mišjih embrionalnih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fibroblasta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(MEF) i presje</w:t>
            </w:r>
            <w:r w:rsidR="00C43D9F" w:rsidRPr="00962AC3">
              <w:rPr>
                <w:rFonts w:ascii="Open Sans" w:hAnsi="Open Sans" w:cs="Open Sans"/>
                <w:sz w:val="20"/>
              </w:rPr>
              <w:t>ka</w:t>
            </w:r>
            <w:r w:rsidRPr="00962AC3">
              <w:rPr>
                <w:rFonts w:ascii="Open Sans" w:hAnsi="Open Sans" w:cs="Open Sans"/>
                <w:sz w:val="20"/>
              </w:rPr>
              <w:t xml:space="preserve"> mišjih </w:t>
            </w:r>
            <w:proofErr w:type="spellStart"/>
            <w:r w:rsidR="005C3802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tkiva</w:t>
            </w:r>
            <w:r w:rsidR="002022AF" w:rsidRPr="00962AC3">
              <w:rPr>
                <w:rFonts w:ascii="Open Sans" w:hAnsi="Open Sans" w:cs="Open Sans"/>
                <w:sz w:val="20"/>
              </w:rPr>
              <w:t xml:space="preserve"> dobivene </w:t>
            </w:r>
            <w:proofErr w:type="spellStart"/>
            <w:r w:rsidR="002022AF" w:rsidRPr="00962AC3">
              <w:rPr>
                <w:rFonts w:ascii="Open Sans" w:hAnsi="Open Sans" w:cs="Open Sans"/>
                <w:sz w:val="20"/>
              </w:rPr>
              <w:t>konfokalnom</w:t>
            </w:r>
            <w:proofErr w:type="spellEnd"/>
            <w:r w:rsidR="002022AF" w:rsidRPr="00962AC3">
              <w:rPr>
                <w:rFonts w:ascii="Open Sans" w:hAnsi="Open Sans" w:cs="Open Sans"/>
                <w:sz w:val="20"/>
              </w:rPr>
              <w:t xml:space="preserve"> fluorescentnom mikroskopijom</w:t>
            </w:r>
            <w:r w:rsidRPr="00962AC3">
              <w:rPr>
                <w:rFonts w:ascii="Open Sans" w:hAnsi="Open Sans" w:cs="Open Sans"/>
                <w:sz w:val="20"/>
              </w:rPr>
              <w:t>.</w:t>
            </w:r>
          </w:p>
          <w:p w14:paraId="5331F885" w14:textId="5234DD2C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4. Digitalne histološke </w:t>
            </w:r>
            <w:r w:rsidR="00C43D9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="005C3802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tkiva miševa </w:t>
            </w:r>
            <w:r w:rsidR="002022AF" w:rsidRPr="00962AC3">
              <w:rPr>
                <w:rFonts w:ascii="Open Sans" w:hAnsi="Open Sans" w:cs="Open Sans"/>
                <w:sz w:val="20"/>
              </w:rPr>
              <w:t>dobivene</w:t>
            </w:r>
            <w:r w:rsidRPr="00962AC3">
              <w:rPr>
                <w:rFonts w:ascii="Open Sans" w:hAnsi="Open Sans" w:cs="Open Sans"/>
                <w:sz w:val="20"/>
              </w:rPr>
              <w:t xml:space="preserve"> svjetlosn</w:t>
            </w:r>
            <w:r w:rsidR="002022AF" w:rsidRPr="00962AC3">
              <w:rPr>
                <w:rFonts w:ascii="Open Sans" w:hAnsi="Open Sans" w:cs="Open Sans"/>
                <w:sz w:val="20"/>
              </w:rPr>
              <w:t>om</w:t>
            </w:r>
            <w:r w:rsidRPr="00962AC3">
              <w:rPr>
                <w:rFonts w:ascii="Open Sans" w:hAnsi="Open Sans" w:cs="Open Sans"/>
                <w:sz w:val="20"/>
              </w:rPr>
              <w:t xml:space="preserve"> mikroskop</w:t>
            </w:r>
            <w:r w:rsidR="002022AF" w:rsidRPr="00962AC3">
              <w:rPr>
                <w:rFonts w:ascii="Open Sans" w:hAnsi="Open Sans" w:cs="Open Sans"/>
                <w:sz w:val="20"/>
              </w:rPr>
              <w:t>ijom</w:t>
            </w:r>
            <w:r w:rsidRPr="00962AC3">
              <w:rPr>
                <w:rFonts w:ascii="Open Sans" w:hAnsi="Open Sans" w:cs="Open Sans"/>
                <w:sz w:val="20"/>
              </w:rPr>
              <w:t>.</w:t>
            </w:r>
          </w:p>
          <w:p w14:paraId="3F17F6C9" w14:textId="7857F7CA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5.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protočne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citometrije</w:t>
            </w:r>
            <w:proofErr w:type="spellEnd"/>
          </w:p>
          <w:p w14:paraId="15634926" w14:textId="2883FB84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6. Skupovi podataka</w:t>
            </w:r>
            <w:r w:rsidR="00C43D9F" w:rsidRPr="00962AC3">
              <w:rPr>
                <w:rFonts w:ascii="Open Sans" w:hAnsi="Open Sans" w:cs="Open Sans"/>
                <w:sz w:val="20"/>
              </w:rPr>
              <w:t xml:space="preserve"> prikupljeni</w:t>
            </w:r>
            <w:r w:rsidRPr="00962AC3">
              <w:rPr>
                <w:rFonts w:ascii="Open Sans" w:hAnsi="Open Sans" w:cs="Open Sans"/>
                <w:sz w:val="20"/>
              </w:rPr>
              <w:t xml:space="preserve"> mjerenj</w:t>
            </w:r>
            <w:r w:rsidR="00C43D9F" w:rsidRPr="00962AC3">
              <w:rPr>
                <w:rFonts w:ascii="Open Sans" w:hAnsi="Open Sans" w:cs="Open Sans"/>
                <w:sz w:val="20"/>
              </w:rPr>
              <w:t>em</w:t>
            </w:r>
            <w:r w:rsidRPr="00962AC3">
              <w:rPr>
                <w:rFonts w:ascii="Open Sans" w:hAnsi="Open Sans" w:cs="Open Sans"/>
                <w:sz w:val="20"/>
              </w:rPr>
              <w:t xml:space="preserve"> enzimske aktivnosti (antioksidacijski enzimi i reaktivn</w:t>
            </w:r>
            <w:r w:rsidR="00C43D9F" w:rsidRPr="00962AC3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kisikov</w:t>
            </w:r>
            <w:r w:rsidR="00C43D9F" w:rsidRPr="00962AC3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43D9F" w:rsidRPr="00962AC3">
              <w:rPr>
                <w:rFonts w:ascii="Open Sans" w:hAnsi="Open Sans" w:cs="Open Sans"/>
                <w:sz w:val="20"/>
              </w:rPr>
              <w:t>spojevi</w:t>
            </w:r>
            <w:r w:rsidRPr="00962AC3">
              <w:rPr>
                <w:rFonts w:ascii="Open Sans" w:hAnsi="Open Sans" w:cs="Open Sans"/>
                <w:sz w:val="20"/>
              </w:rPr>
              <w:t>)</w:t>
            </w:r>
          </w:p>
          <w:p w14:paraId="1CF9FF43" w14:textId="1EBBBE46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7.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o preživljenju </w:t>
            </w:r>
            <w:proofErr w:type="spellStart"/>
            <w:r w:rsidR="00C43D9F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miševa (u satima)</w:t>
            </w:r>
          </w:p>
          <w:p w14:paraId="3DC2799E" w14:textId="65AEAE51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8.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43D9F" w:rsidRPr="00962AC3">
              <w:rPr>
                <w:rFonts w:ascii="Open Sans" w:hAnsi="Open Sans" w:cs="Open Sans"/>
                <w:sz w:val="20"/>
              </w:rPr>
              <w:t>dobiveni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sekvenciran</w:t>
            </w:r>
            <w:r w:rsidR="00C43D9F" w:rsidRPr="00962AC3">
              <w:rPr>
                <w:rFonts w:ascii="Open Sans" w:hAnsi="Open Sans" w:cs="Open Sans"/>
                <w:sz w:val="20"/>
              </w:rPr>
              <w:t>jem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RNA</w:t>
            </w:r>
          </w:p>
          <w:p w14:paraId="68C078CA" w14:textId="4B85B923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9.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43D9F" w:rsidRPr="00962AC3">
              <w:rPr>
                <w:rFonts w:ascii="Open Sans" w:hAnsi="Open Sans" w:cs="Open Sans"/>
                <w:sz w:val="20"/>
              </w:rPr>
              <w:t xml:space="preserve">dobiveni pokusima kvantitativne lančane reakcije </w:t>
            </w:r>
            <w:proofErr w:type="spellStart"/>
            <w:r w:rsidR="00C43D9F" w:rsidRPr="00962AC3">
              <w:rPr>
                <w:rFonts w:ascii="Open Sans" w:hAnsi="Open Sans" w:cs="Open Sans"/>
                <w:sz w:val="20"/>
              </w:rPr>
              <w:t>polimerazom</w:t>
            </w:r>
            <w:proofErr w:type="spellEnd"/>
            <w:r w:rsidR="002022AF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43D9F" w:rsidRPr="00962AC3">
              <w:rPr>
                <w:rFonts w:ascii="Open Sans" w:hAnsi="Open Sans" w:cs="Open Sans"/>
                <w:sz w:val="20"/>
              </w:rPr>
              <w:t xml:space="preserve">(PCR) </w:t>
            </w:r>
            <w:r w:rsidRPr="00962AC3">
              <w:rPr>
                <w:rFonts w:ascii="Open Sans" w:hAnsi="Open Sans" w:cs="Open Sans"/>
                <w:sz w:val="20"/>
              </w:rPr>
              <w:t>u stvarnom vremenu</w:t>
            </w:r>
          </w:p>
          <w:p w14:paraId="3AE6C7C8" w14:textId="77777777" w:rsidR="00F82CC9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  <w:p w14:paraId="35A18608" w14:textId="53037945" w:rsidR="004B374A" w:rsidRPr="00962AC3" w:rsidRDefault="00F82CC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Sve digitalne </w:t>
            </w:r>
            <w:r w:rsidR="002022A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bit će pohranjene u izvorn</w:t>
            </w:r>
            <w:r w:rsidR="002022AF" w:rsidRPr="00962AC3">
              <w:rPr>
                <w:rFonts w:ascii="Open Sans" w:hAnsi="Open Sans" w:cs="Open Sans"/>
                <w:sz w:val="20"/>
              </w:rPr>
              <w:t>im</w:t>
            </w:r>
            <w:r w:rsidRPr="00962AC3">
              <w:rPr>
                <w:rFonts w:ascii="Open Sans" w:hAnsi="Open Sans" w:cs="Open Sans"/>
                <w:sz w:val="20"/>
              </w:rPr>
              <w:t xml:space="preserve"> format</w:t>
            </w:r>
            <w:r w:rsidR="002022AF" w:rsidRPr="00962AC3">
              <w:rPr>
                <w:rFonts w:ascii="Open Sans" w:hAnsi="Open Sans" w:cs="Open Sans"/>
                <w:sz w:val="20"/>
              </w:rPr>
              <w:t>ima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32329A" w:rsidRPr="00962AC3">
              <w:rPr>
                <w:rFonts w:ascii="Open Sans" w:hAnsi="Open Sans" w:cs="Open Sans"/>
                <w:sz w:val="20"/>
              </w:rPr>
              <w:t xml:space="preserve">koje je </w:t>
            </w:r>
            <w:r w:rsidR="00765D52" w:rsidRPr="00962AC3">
              <w:rPr>
                <w:rFonts w:ascii="Open Sans" w:hAnsi="Open Sans" w:cs="Open Sans"/>
                <w:sz w:val="20"/>
              </w:rPr>
              <w:t xml:space="preserve">proizveo </w:t>
            </w:r>
            <w:r w:rsidR="0032329A" w:rsidRPr="00962AC3">
              <w:rPr>
                <w:rFonts w:ascii="Open Sans" w:hAnsi="Open Sans" w:cs="Open Sans"/>
                <w:sz w:val="20"/>
              </w:rPr>
              <w:t>uređaj</w:t>
            </w:r>
            <w:r w:rsidRPr="00962AC3">
              <w:rPr>
                <w:rFonts w:ascii="Open Sans" w:hAnsi="Open Sans" w:cs="Open Sans"/>
                <w:sz w:val="20"/>
              </w:rPr>
              <w:t xml:space="preserve">. TIF format za </w:t>
            </w:r>
            <w:r w:rsidR="002022A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2022AF" w:rsidRPr="00962AC3">
              <w:rPr>
                <w:rFonts w:ascii="Open Sans" w:hAnsi="Open Sans" w:cs="Open Sans"/>
                <w:sz w:val="20"/>
              </w:rPr>
              <w:t>W</w:t>
            </w:r>
            <w:r w:rsidRPr="00962AC3">
              <w:rPr>
                <w:rFonts w:ascii="Open Sans" w:hAnsi="Open Sans" w:cs="Open Sans"/>
                <w:sz w:val="20"/>
              </w:rPr>
              <w:t xml:space="preserve">estern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blot</w:t>
            </w:r>
            <w:r w:rsidR="0032329A" w:rsidRPr="00962AC3">
              <w:rPr>
                <w:rFonts w:ascii="Open Sans" w:hAnsi="Open Sans" w:cs="Open Sans"/>
                <w:sz w:val="20"/>
              </w:rPr>
              <w:t>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; JPG za </w:t>
            </w:r>
            <w:r w:rsidR="002022A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elektroforeze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u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akrilamidnom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agaroznom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gelu; CZI za </w:t>
            </w:r>
            <w:r w:rsidR="002022A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2022AF" w:rsidRPr="00962AC3">
              <w:rPr>
                <w:rFonts w:ascii="Open Sans" w:hAnsi="Open Sans" w:cs="Open Sans"/>
                <w:sz w:val="20"/>
              </w:rPr>
              <w:t xml:space="preserve">dobivene </w:t>
            </w:r>
            <w:proofErr w:type="spellStart"/>
            <w:r w:rsidR="002022AF" w:rsidRPr="00962AC3">
              <w:rPr>
                <w:rFonts w:ascii="Open Sans" w:hAnsi="Open Sans" w:cs="Open Sans"/>
                <w:sz w:val="20"/>
              </w:rPr>
              <w:t>konfokalnom</w:t>
            </w:r>
            <w:proofErr w:type="spellEnd"/>
            <w:r w:rsidR="002022AF" w:rsidRPr="00962AC3">
              <w:rPr>
                <w:rFonts w:ascii="Open Sans" w:hAnsi="Open Sans" w:cs="Open Sans"/>
                <w:sz w:val="20"/>
              </w:rPr>
              <w:t xml:space="preserve"> fluorescentnom mikroskopijom</w:t>
            </w:r>
            <w:r w:rsidRPr="00962AC3">
              <w:rPr>
                <w:rFonts w:ascii="Open Sans" w:hAnsi="Open Sans" w:cs="Open Sans"/>
                <w:sz w:val="20"/>
              </w:rPr>
              <w:t xml:space="preserve">; JPEG za </w:t>
            </w:r>
            <w:r w:rsidR="002022AF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2022AF" w:rsidRPr="00962AC3">
              <w:rPr>
                <w:rFonts w:ascii="Open Sans" w:hAnsi="Open Sans" w:cs="Open Sans"/>
                <w:sz w:val="20"/>
              </w:rPr>
              <w:t>dobivene svjetlosnom mikroskopijom</w:t>
            </w:r>
            <w:r w:rsidRPr="00962AC3">
              <w:rPr>
                <w:rFonts w:ascii="Open Sans" w:hAnsi="Open Sans" w:cs="Open Sans"/>
                <w:sz w:val="20"/>
              </w:rPr>
              <w:t xml:space="preserve">; FCS za podatke protočne citometrije; CSV za skupove podataka </w:t>
            </w:r>
            <w:r w:rsidR="002022AF" w:rsidRPr="00962AC3">
              <w:rPr>
                <w:rFonts w:ascii="Open Sans" w:hAnsi="Open Sans" w:cs="Open Sans"/>
                <w:sz w:val="20"/>
              </w:rPr>
              <w:t>prikupljen</w:t>
            </w:r>
            <w:r w:rsidR="000F76BE" w:rsidRPr="00962AC3">
              <w:rPr>
                <w:rFonts w:ascii="Open Sans" w:hAnsi="Open Sans" w:cs="Open Sans"/>
                <w:sz w:val="20"/>
              </w:rPr>
              <w:t>e</w:t>
            </w:r>
            <w:r w:rsidR="002022AF" w:rsidRPr="00962AC3">
              <w:rPr>
                <w:rFonts w:ascii="Open Sans" w:hAnsi="Open Sans" w:cs="Open Sans"/>
                <w:sz w:val="20"/>
              </w:rPr>
              <w:t xml:space="preserve"> mjerenjem enzimske aktivnosti</w:t>
            </w:r>
            <w:r w:rsidRPr="00962AC3">
              <w:rPr>
                <w:rFonts w:ascii="Open Sans" w:hAnsi="Open Sans" w:cs="Open Sans"/>
                <w:sz w:val="20"/>
              </w:rPr>
              <w:t xml:space="preserve">, podatke </w:t>
            </w:r>
            <w:r w:rsidR="002022AF" w:rsidRPr="00962AC3">
              <w:rPr>
                <w:rFonts w:ascii="Open Sans" w:hAnsi="Open Sans" w:cs="Open Sans"/>
                <w:sz w:val="20"/>
              </w:rPr>
              <w:t xml:space="preserve">o preživljavanju </w:t>
            </w:r>
            <w:proofErr w:type="spellStart"/>
            <w:r w:rsidR="005C3802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="002022AF" w:rsidRPr="00962AC3">
              <w:rPr>
                <w:rFonts w:ascii="Open Sans" w:hAnsi="Open Sans" w:cs="Open Sans"/>
                <w:sz w:val="20"/>
              </w:rPr>
              <w:t xml:space="preserve"> miševa</w:t>
            </w:r>
            <w:r w:rsidRPr="00962AC3">
              <w:rPr>
                <w:rFonts w:ascii="Open Sans" w:hAnsi="Open Sans" w:cs="Open Sans"/>
                <w:sz w:val="20"/>
              </w:rPr>
              <w:t xml:space="preserve">, </w:t>
            </w:r>
            <w:r w:rsidR="002022AF" w:rsidRPr="00962AC3">
              <w:rPr>
                <w:rFonts w:ascii="Open Sans" w:hAnsi="Open Sans" w:cs="Open Sans"/>
                <w:sz w:val="20"/>
              </w:rPr>
              <w:t>podatke dobiven</w:t>
            </w:r>
            <w:r w:rsidR="000F76BE" w:rsidRPr="00962AC3">
              <w:rPr>
                <w:rFonts w:ascii="Open Sans" w:hAnsi="Open Sans" w:cs="Open Sans"/>
                <w:sz w:val="20"/>
              </w:rPr>
              <w:t>e</w:t>
            </w:r>
            <w:r w:rsidR="002022AF" w:rsidRPr="00962AC3">
              <w:rPr>
                <w:rFonts w:ascii="Open Sans" w:hAnsi="Open Sans" w:cs="Open Sans"/>
                <w:sz w:val="20"/>
              </w:rPr>
              <w:t xml:space="preserve"> pokusima </w:t>
            </w:r>
            <w:r w:rsidR="000F76BE" w:rsidRPr="00962AC3">
              <w:rPr>
                <w:rFonts w:ascii="Open Sans" w:hAnsi="Open Sans" w:cs="Open Sans"/>
                <w:sz w:val="20"/>
              </w:rPr>
              <w:t>PCR-a</w:t>
            </w:r>
            <w:r w:rsidR="002022AF" w:rsidRPr="00962AC3">
              <w:rPr>
                <w:rFonts w:ascii="Open Sans" w:hAnsi="Open Sans" w:cs="Open Sans"/>
                <w:sz w:val="20"/>
              </w:rPr>
              <w:t xml:space="preserve"> u stvarnom vremenu</w:t>
            </w:r>
            <w:r w:rsidRPr="00962AC3">
              <w:rPr>
                <w:rFonts w:ascii="Open Sans" w:hAnsi="Open Sans" w:cs="Open Sans"/>
                <w:sz w:val="20"/>
              </w:rPr>
              <w:t xml:space="preserve">;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fastaq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za podatke </w:t>
            </w:r>
            <w:r w:rsidR="000F76BE" w:rsidRPr="00962AC3">
              <w:rPr>
                <w:rFonts w:ascii="Open Sans" w:hAnsi="Open Sans" w:cs="Open Sans"/>
                <w:sz w:val="20"/>
              </w:rPr>
              <w:t xml:space="preserve">dobivene </w:t>
            </w:r>
            <w:proofErr w:type="spellStart"/>
            <w:r w:rsidR="000F76BE" w:rsidRPr="00962AC3">
              <w:rPr>
                <w:rFonts w:ascii="Open Sans" w:hAnsi="Open Sans" w:cs="Open Sans"/>
                <w:sz w:val="20"/>
              </w:rPr>
              <w:t>sekvenciranjem</w:t>
            </w:r>
            <w:proofErr w:type="spellEnd"/>
            <w:r w:rsidR="000F76BE" w:rsidRPr="00962AC3">
              <w:rPr>
                <w:rFonts w:ascii="Open Sans" w:hAnsi="Open Sans" w:cs="Open Sans"/>
                <w:sz w:val="20"/>
              </w:rPr>
              <w:t xml:space="preserve"> RNA</w:t>
            </w:r>
            <w:r w:rsidRPr="00962AC3">
              <w:rPr>
                <w:rFonts w:ascii="Open Sans" w:hAnsi="Open Sans" w:cs="Open Sans"/>
                <w:sz w:val="20"/>
              </w:rPr>
              <w:t xml:space="preserve">. </w:t>
            </w:r>
            <w:r w:rsidR="000F76BE" w:rsidRPr="00962AC3">
              <w:rPr>
                <w:rFonts w:ascii="Open Sans" w:hAnsi="Open Sans" w:cs="Open Sans"/>
                <w:sz w:val="20"/>
              </w:rPr>
              <w:t>Rezultati mjerenja</w:t>
            </w:r>
            <w:r w:rsidRPr="00962AC3">
              <w:rPr>
                <w:rFonts w:ascii="Open Sans" w:hAnsi="Open Sans" w:cs="Open Sans"/>
                <w:sz w:val="20"/>
              </w:rPr>
              <w:t xml:space="preserve"> i </w:t>
            </w:r>
            <w:r w:rsidR="000F76BE" w:rsidRPr="00962AC3">
              <w:rPr>
                <w:rFonts w:ascii="Open Sans" w:hAnsi="Open Sans" w:cs="Open Sans"/>
                <w:sz w:val="20"/>
              </w:rPr>
              <w:t>kvantifikacije digitalnih slika pohraniti</w:t>
            </w:r>
            <w:r w:rsidRPr="00962AC3">
              <w:rPr>
                <w:rFonts w:ascii="Open Sans" w:hAnsi="Open Sans" w:cs="Open Sans"/>
                <w:sz w:val="20"/>
              </w:rPr>
              <w:t xml:space="preserve"> će se u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xmls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formatu, a za dugotrajnu arhivu </w:t>
            </w:r>
            <w:r w:rsidR="0046364C" w:rsidRPr="00962AC3">
              <w:rPr>
                <w:rFonts w:ascii="Open Sans" w:hAnsi="Open Sans" w:cs="Open Sans"/>
                <w:sz w:val="20"/>
              </w:rPr>
              <w:t>pretvoriti će se</w:t>
            </w:r>
            <w:r w:rsidRPr="00962AC3">
              <w:rPr>
                <w:rFonts w:ascii="Open Sans" w:hAnsi="Open Sans" w:cs="Open Sans"/>
                <w:sz w:val="20"/>
              </w:rPr>
              <w:t xml:space="preserve"> u CSV format. Za pohranjivanje slika prikupljenih tijekom projekta bit će potrebno između 1TB i 2TB. Između 2TB i 3TB bit će potrebno za pohranjivanje podataka </w:t>
            </w:r>
            <w:r w:rsidR="000F76BE" w:rsidRPr="00962AC3">
              <w:rPr>
                <w:rFonts w:ascii="Open Sans" w:hAnsi="Open Sans" w:cs="Open Sans"/>
                <w:sz w:val="20"/>
              </w:rPr>
              <w:t xml:space="preserve">dobivenih </w:t>
            </w:r>
            <w:proofErr w:type="spellStart"/>
            <w:r w:rsidR="000F76BE" w:rsidRPr="00962AC3">
              <w:rPr>
                <w:rFonts w:ascii="Open Sans" w:hAnsi="Open Sans" w:cs="Open Sans"/>
                <w:sz w:val="20"/>
              </w:rPr>
              <w:t>sekvenciranjem</w:t>
            </w:r>
            <w:proofErr w:type="spellEnd"/>
            <w:r w:rsidR="000F76BE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RNA. Za podatke dobivene </w:t>
            </w:r>
            <w:r w:rsidR="000F76BE" w:rsidRPr="00962AC3">
              <w:rPr>
                <w:rFonts w:ascii="Open Sans" w:hAnsi="Open Sans" w:cs="Open Sans"/>
                <w:sz w:val="20"/>
              </w:rPr>
              <w:t>ostalim</w:t>
            </w:r>
            <w:r w:rsidRPr="00962AC3">
              <w:rPr>
                <w:rFonts w:ascii="Open Sans" w:hAnsi="Open Sans" w:cs="Open Sans"/>
                <w:sz w:val="20"/>
              </w:rPr>
              <w:t xml:space="preserve"> mjerenjima i kvantifikacijama neće biti potrebno više od 500MB.</w:t>
            </w:r>
            <w:r w:rsidR="000F76BE" w:rsidRPr="00962AC3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4B374A" w:rsidRPr="00962AC3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660D8AAB" w14:textId="2C65176F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će se </w:t>
            </w:r>
            <w:r w:rsidR="00765D52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8E6F3C2" w14:textId="10166784" w:rsidR="00B115C7" w:rsidRPr="00962AC3" w:rsidRDefault="00DA31BE" w:rsidP="00C93C09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Digitalne </w:t>
            </w:r>
            <w:r w:rsidR="005C3802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5C3802" w:rsidRPr="00962AC3">
              <w:rPr>
                <w:rFonts w:ascii="Open Sans" w:hAnsi="Open Sans" w:cs="Open Sans"/>
                <w:sz w:val="20"/>
              </w:rPr>
              <w:t>W</w:t>
            </w:r>
            <w:r w:rsidRPr="00962AC3">
              <w:rPr>
                <w:rFonts w:ascii="Open Sans" w:hAnsi="Open Sans" w:cs="Open Sans"/>
                <w:sz w:val="20"/>
              </w:rPr>
              <w:t xml:space="preserve">estern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blota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bit će prikupljene pomoću uređaja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ImageQuant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™ LAS 4000. </w:t>
            </w:r>
            <w:r w:rsidR="005C3802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5C3802" w:rsidRPr="00962AC3">
              <w:rPr>
                <w:rFonts w:ascii="Open Sans" w:hAnsi="Open Sans" w:cs="Open Sans"/>
                <w:sz w:val="20"/>
              </w:rPr>
              <w:t>će se najprije snimiti</w:t>
            </w:r>
            <w:r w:rsidRPr="00962AC3">
              <w:rPr>
                <w:rFonts w:ascii="Open Sans" w:hAnsi="Open Sans" w:cs="Open Sans"/>
                <w:sz w:val="20"/>
              </w:rPr>
              <w:t xml:space="preserve"> u automatskom načinu rada. U slučaju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pre</w:t>
            </w:r>
            <w:r w:rsidR="00B80A77" w:rsidRPr="00962AC3">
              <w:rPr>
                <w:rFonts w:ascii="Open Sans" w:hAnsi="Open Sans" w:cs="Open Sans"/>
                <w:sz w:val="20"/>
              </w:rPr>
              <w:t>inte</w:t>
            </w:r>
            <w:r w:rsidR="005C3802" w:rsidRPr="00962AC3">
              <w:rPr>
                <w:rFonts w:ascii="Open Sans" w:hAnsi="Open Sans" w:cs="Open Sans"/>
                <w:sz w:val="20"/>
              </w:rPr>
              <w:t>nzivnog</w:t>
            </w:r>
            <w:proofErr w:type="spellEnd"/>
            <w:r w:rsidR="005C3802" w:rsidRPr="00962AC3">
              <w:rPr>
                <w:rFonts w:ascii="Open Sans" w:hAnsi="Open Sans" w:cs="Open Sans"/>
                <w:sz w:val="20"/>
              </w:rPr>
              <w:t xml:space="preserve"> signala, bit će snimljen veći broj </w:t>
            </w:r>
            <w:r w:rsidRPr="00962AC3">
              <w:rPr>
                <w:rFonts w:ascii="Open Sans" w:hAnsi="Open Sans" w:cs="Open Sans"/>
                <w:sz w:val="20"/>
              </w:rPr>
              <w:t xml:space="preserve">slika s </w:t>
            </w:r>
            <w:r w:rsidR="00DA08EA" w:rsidRPr="00962AC3">
              <w:rPr>
                <w:rFonts w:ascii="Open Sans" w:hAnsi="Open Sans" w:cs="Open Sans"/>
                <w:sz w:val="20"/>
              </w:rPr>
              <w:t>kraćim</w:t>
            </w:r>
            <w:r w:rsidRPr="00962AC3">
              <w:rPr>
                <w:rFonts w:ascii="Open Sans" w:hAnsi="Open Sans" w:cs="Open Sans"/>
                <w:sz w:val="20"/>
              </w:rPr>
              <w:t xml:space="preserve"> vremen</w:t>
            </w:r>
            <w:r w:rsidR="00653016" w:rsidRPr="00962AC3">
              <w:rPr>
                <w:rFonts w:ascii="Open Sans" w:hAnsi="Open Sans" w:cs="Open Sans"/>
                <w:sz w:val="20"/>
              </w:rPr>
              <w:t>ima</w:t>
            </w:r>
            <w:r w:rsidRPr="00962AC3">
              <w:rPr>
                <w:rFonts w:ascii="Open Sans" w:hAnsi="Open Sans" w:cs="Open Sans"/>
                <w:sz w:val="20"/>
              </w:rPr>
              <w:t xml:space="preserve"> ekspozicije (do deset</w:t>
            </w:r>
            <w:r w:rsidR="00653016" w:rsidRPr="00962AC3">
              <w:rPr>
                <w:rFonts w:ascii="Open Sans" w:hAnsi="Open Sans" w:cs="Open Sans"/>
                <w:sz w:val="20"/>
              </w:rPr>
              <w:t xml:space="preserve"> fotografija</w:t>
            </w:r>
            <w:r w:rsidRPr="00962AC3">
              <w:rPr>
                <w:rFonts w:ascii="Open Sans" w:hAnsi="Open Sans" w:cs="Open Sans"/>
                <w:sz w:val="20"/>
              </w:rPr>
              <w:t xml:space="preserve">). </w:t>
            </w:r>
            <w:r w:rsidR="00213483" w:rsidRPr="00962AC3">
              <w:rPr>
                <w:rFonts w:ascii="Open Sans" w:hAnsi="Open Sans" w:cs="Open Sans"/>
                <w:sz w:val="20"/>
              </w:rPr>
              <w:t>Uređaj za snimanje slika</w:t>
            </w:r>
            <w:r w:rsidR="00B80A77" w:rsidRPr="00962AC3">
              <w:rPr>
                <w:rFonts w:ascii="Open Sans" w:hAnsi="Open Sans" w:cs="Open Sans"/>
                <w:sz w:val="20"/>
              </w:rPr>
              <w:t xml:space="preserve"> dobivene će</w:t>
            </w:r>
            <w:r w:rsidR="005C3802" w:rsidRPr="00962AC3">
              <w:rPr>
                <w:rFonts w:ascii="Open Sans" w:hAnsi="Open Sans" w:cs="Open Sans"/>
                <w:sz w:val="20"/>
              </w:rPr>
              <w:t xml:space="preserve"> slike</w:t>
            </w:r>
            <w:r w:rsidRPr="00962AC3">
              <w:rPr>
                <w:rFonts w:ascii="Open Sans" w:hAnsi="Open Sans" w:cs="Open Sans"/>
                <w:sz w:val="20"/>
              </w:rPr>
              <w:t xml:space="preserve"> izravno </w:t>
            </w:r>
            <w:r w:rsidR="00213483" w:rsidRPr="00962AC3">
              <w:rPr>
                <w:rFonts w:ascii="Open Sans" w:hAnsi="Open Sans" w:cs="Open Sans"/>
                <w:sz w:val="20"/>
              </w:rPr>
              <w:t xml:space="preserve">spremiti kao </w:t>
            </w:r>
            <w:r w:rsidRPr="00962AC3">
              <w:rPr>
                <w:rFonts w:ascii="Open Sans" w:hAnsi="Open Sans" w:cs="Open Sans"/>
                <w:sz w:val="20"/>
              </w:rPr>
              <w:t xml:space="preserve">TIF </w:t>
            </w:r>
            <w:r w:rsidR="00213483" w:rsidRPr="00962AC3">
              <w:rPr>
                <w:rFonts w:ascii="Open Sans" w:hAnsi="Open Sans" w:cs="Open Sans"/>
                <w:sz w:val="20"/>
              </w:rPr>
              <w:t>dokument</w:t>
            </w:r>
            <w:r w:rsidRPr="00962AC3">
              <w:rPr>
                <w:rFonts w:ascii="Open Sans" w:hAnsi="Open Sans" w:cs="Open Sans"/>
                <w:sz w:val="20"/>
              </w:rPr>
              <w:t xml:space="preserve">. U ovom koraku </w:t>
            </w:r>
            <w:r w:rsidR="00213483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će </w:t>
            </w:r>
            <w:r w:rsidR="00213483" w:rsidRPr="00962AC3">
              <w:rPr>
                <w:rFonts w:ascii="Open Sans" w:hAnsi="Open Sans" w:cs="Open Sans"/>
                <w:sz w:val="20"/>
              </w:rPr>
              <w:t>se</w:t>
            </w:r>
            <w:r w:rsidRPr="00962AC3">
              <w:rPr>
                <w:rFonts w:ascii="Open Sans" w:hAnsi="Open Sans" w:cs="Open Sans"/>
                <w:sz w:val="20"/>
              </w:rPr>
              <w:t xml:space="preserve"> imenova</w:t>
            </w:r>
            <w:r w:rsidR="00213483" w:rsidRPr="00962AC3">
              <w:rPr>
                <w:rFonts w:ascii="Open Sans" w:hAnsi="Open Sans" w:cs="Open Sans"/>
                <w:sz w:val="20"/>
              </w:rPr>
              <w:t>ti</w:t>
            </w:r>
            <w:r w:rsidRPr="00962AC3">
              <w:rPr>
                <w:rFonts w:ascii="Open Sans" w:hAnsi="Open Sans" w:cs="Open Sans"/>
                <w:sz w:val="20"/>
              </w:rPr>
              <w:t xml:space="preserve"> i organiz</w:t>
            </w:r>
            <w:r w:rsidR="00213483" w:rsidRPr="00962AC3">
              <w:rPr>
                <w:rFonts w:ascii="Open Sans" w:hAnsi="Open Sans" w:cs="Open Sans"/>
                <w:sz w:val="20"/>
              </w:rPr>
              <w:t>irati</w:t>
            </w:r>
            <w:r w:rsidRPr="00962AC3">
              <w:rPr>
                <w:rFonts w:ascii="Open Sans" w:hAnsi="Open Sans" w:cs="Open Sans"/>
                <w:sz w:val="20"/>
              </w:rPr>
              <w:t xml:space="preserve"> unutar odgovarajućih mapa prema epitopu i datumu kada je snimanje obavljeno. Pojedinačne </w:t>
            </w:r>
            <w:r w:rsidR="00213483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bit će imenovane prema epitopu, a ime svake fotografije sadržavat će vrijeme ekspozicije u sekundama. Digitalne </w:t>
            </w:r>
            <w:r w:rsidR="00213483" w:rsidRPr="00962AC3">
              <w:rPr>
                <w:rFonts w:ascii="Open Sans" w:hAnsi="Open Sans" w:cs="Open Sans"/>
                <w:sz w:val="20"/>
              </w:rPr>
              <w:t xml:space="preserve">slike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elektroforeze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akrilamid</w:t>
            </w:r>
            <w:r w:rsidR="00653016" w:rsidRPr="00962AC3">
              <w:rPr>
                <w:rFonts w:ascii="Open Sans" w:hAnsi="Open Sans" w:cs="Open Sans"/>
                <w:sz w:val="20"/>
              </w:rPr>
              <w:t>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agaroznom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gelu bit će snimljene pomoću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transiluminatora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(</w:t>
            </w:r>
            <w:proofErr w:type="spellStart"/>
            <w:r w:rsidR="00616D15" w:rsidRPr="00962AC3">
              <w:rPr>
                <w:rFonts w:ascii="Open Sans" w:hAnsi="Open Sans" w:cs="Open Sans"/>
                <w:sz w:val="20"/>
              </w:rPr>
              <w:t>Cleaver</w:t>
            </w:r>
            <w:proofErr w:type="spellEnd"/>
            <w:r w:rsidR="00616D15"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="00616D15" w:rsidRPr="00962AC3">
              <w:rPr>
                <w:rFonts w:ascii="Open Sans" w:hAnsi="Open Sans" w:cs="Open Sans"/>
                <w:sz w:val="20"/>
              </w:rPr>
              <w:t>Scientific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) s digitalnim fotoaparatom Canon Power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shot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G10 </w:t>
            </w:r>
            <w:r w:rsidR="00213483" w:rsidRPr="00962AC3">
              <w:rPr>
                <w:rFonts w:ascii="Open Sans" w:hAnsi="Open Sans" w:cs="Open Sans"/>
                <w:sz w:val="20"/>
              </w:rPr>
              <w:t>podešenim</w:t>
            </w:r>
            <w:r w:rsidRPr="00962AC3">
              <w:rPr>
                <w:rFonts w:ascii="Open Sans" w:hAnsi="Open Sans" w:cs="Open Sans"/>
                <w:sz w:val="20"/>
              </w:rPr>
              <w:t xml:space="preserve"> u automatskom načinu </w:t>
            </w:r>
            <w:r w:rsidR="00213483" w:rsidRPr="00962AC3">
              <w:rPr>
                <w:rFonts w:ascii="Open Sans" w:hAnsi="Open Sans" w:cs="Open Sans"/>
                <w:sz w:val="20"/>
              </w:rPr>
              <w:t>rada</w:t>
            </w:r>
            <w:r w:rsidRPr="00962AC3">
              <w:rPr>
                <w:rFonts w:ascii="Open Sans" w:hAnsi="Open Sans" w:cs="Open Sans"/>
                <w:sz w:val="20"/>
              </w:rPr>
              <w:t xml:space="preserve">. </w:t>
            </w:r>
            <w:r w:rsidR="00213483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će </w:t>
            </w:r>
            <w:r w:rsidR="00213483" w:rsidRPr="00962AC3">
              <w:rPr>
                <w:rFonts w:ascii="Open Sans" w:hAnsi="Open Sans" w:cs="Open Sans"/>
                <w:sz w:val="20"/>
              </w:rPr>
              <w:t>se zatim razvrstati</w:t>
            </w:r>
            <w:r w:rsidRPr="00962AC3">
              <w:rPr>
                <w:rFonts w:ascii="Open Sans" w:hAnsi="Open Sans" w:cs="Open Sans"/>
                <w:sz w:val="20"/>
              </w:rPr>
              <w:t xml:space="preserve"> u zasebne mape na računalu i imenov</w:t>
            </w:r>
            <w:r w:rsidR="00213483" w:rsidRPr="00962AC3">
              <w:rPr>
                <w:rFonts w:ascii="Open Sans" w:hAnsi="Open Sans" w:cs="Open Sans"/>
                <w:sz w:val="20"/>
              </w:rPr>
              <w:t>ati</w:t>
            </w:r>
            <w:r w:rsidR="00B80A77" w:rsidRPr="00962AC3">
              <w:rPr>
                <w:rFonts w:ascii="Open Sans" w:hAnsi="Open Sans" w:cs="Open Sans"/>
                <w:sz w:val="20"/>
              </w:rPr>
              <w:t xml:space="preserve"> prema sljedećem principu:</w:t>
            </w:r>
            <w:r w:rsidRPr="00962AC3">
              <w:rPr>
                <w:rFonts w:ascii="Open Sans" w:hAnsi="Open Sans" w:cs="Open Sans"/>
                <w:sz w:val="20"/>
              </w:rPr>
              <w:t xml:space="preserve"> Naziv </w:t>
            </w:r>
            <w:proofErr w:type="spellStart"/>
            <w:r w:rsidR="00213483" w:rsidRPr="00962AC3">
              <w:rPr>
                <w:rFonts w:ascii="Open Sans" w:hAnsi="Open Sans" w:cs="Open Sans"/>
                <w:sz w:val="20"/>
              </w:rPr>
              <w:t>Pokusa</w:t>
            </w:r>
            <w:r w:rsidRPr="00962AC3">
              <w:rPr>
                <w:rFonts w:ascii="Open Sans" w:hAnsi="Open Sans" w:cs="Open Sans"/>
                <w:sz w:val="20"/>
              </w:rPr>
              <w:t>_Broj_Datum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. </w:t>
            </w:r>
            <w:r w:rsidR="00213483" w:rsidRPr="00962AC3">
              <w:rPr>
                <w:rFonts w:ascii="Open Sans" w:hAnsi="Open Sans" w:cs="Open Sans"/>
                <w:sz w:val="20"/>
              </w:rPr>
              <w:t xml:space="preserve">Signali </w:t>
            </w:r>
            <w:r w:rsidRPr="00962AC3">
              <w:rPr>
                <w:rFonts w:ascii="Open Sans" w:hAnsi="Open Sans" w:cs="Open Sans"/>
                <w:sz w:val="20"/>
              </w:rPr>
              <w:t xml:space="preserve">Western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blo</w:t>
            </w:r>
            <w:r w:rsidR="00213483" w:rsidRPr="00962AC3">
              <w:rPr>
                <w:rFonts w:ascii="Open Sans" w:hAnsi="Open Sans" w:cs="Open Sans"/>
                <w:sz w:val="20"/>
              </w:rPr>
              <w:t>ta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te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akrilamidnih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agaroznih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gelova mjerit će se pomoću </w:t>
            </w:r>
            <w:r w:rsidR="009F3846" w:rsidRPr="00962AC3">
              <w:rPr>
                <w:rFonts w:ascii="Open Sans" w:hAnsi="Open Sans" w:cs="Open Sans"/>
                <w:sz w:val="20"/>
              </w:rPr>
              <w:t>slobodno</w:t>
            </w:r>
            <w:r w:rsidRPr="00962AC3">
              <w:rPr>
                <w:rFonts w:ascii="Open Sans" w:hAnsi="Open Sans" w:cs="Open Sans"/>
                <w:sz w:val="20"/>
              </w:rPr>
              <w:t xml:space="preserve"> dostupnog programa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ImageJ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, a dobiveni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će se uvesti u Excel i pretvoriti u Excel tablicu. Za procjenu pozadinskog intenziteta na slikama fluorescentne mikroskopije, </w:t>
            </w:r>
            <w:r w:rsidRPr="00962AC3">
              <w:rPr>
                <w:rFonts w:ascii="Open Sans" w:hAnsi="Open Sans" w:cs="Open Sans"/>
                <w:sz w:val="20"/>
              </w:rPr>
              <w:lastRenderedPageBreak/>
              <w:t>uzorci će biti obojeni fluorescentno obilježenim sekundarnim protutijelima. Nako</w:t>
            </w:r>
            <w:r w:rsidR="00B80A77" w:rsidRPr="00962AC3">
              <w:rPr>
                <w:rFonts w:ascii="Open Sans" w:hAnsi="Open Sans" w:cs="Open Sans"/>
                <w:sz w:val="20"/>
              </w:rPr>
              <w:t xml:space="preserve">n toga, pozadinski signal oduzet će se </w:t>
            </w:r>
            <w:r w:rsidR="007F5037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od eksperimentalnih signala. Kontrolna, a potom i eksperimentalna skupina će se snimati kako bi se došlo do valjanog zaključka o nastaloj promjeni intenziteta i lokalizacije promatranog signala. </w:t>
            </w:r>
            <w:r w:rsidR="00213483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će </w:t>
            </w:r>
            <w:r w:rsidR="00213483" w:rsidRPr="00962AC3">
              <w:rPr>
                <w:rFonts w:ascii="Open Sans" w:hAnsi="Open Sans" w:cs="Open Sans"/>
                <w:sz w:val="20"/>
              </w:rPr>
              <w:t xml:space="preserve">se </w:t>
            </w:r>
            <w:r w:rsidRPr="00962AC3">
              <w:rPr>
                <w:rFonts w:ascii="Open Sans" w:hAnsi="Open Sans" w:cs="Open Sans"/>
                <w:sz w:val="20"/>
              </w:rPr>
              <w:t>organizir</w:t>
            </w:r>
            <w:r w:rsidR="00213483" w:rsidRPr="00962AC3">
              <w:rPr>
                <w:rFonts w:ascii="Open Sans" w:hAnsi="Open Sans" w:cs="Open Sans"/>
                <w:sz w:val="20"/>
              </w:rPr>
              <w:t>ati</w:t>
            </w:r>
            <w:r w:rsidRPr="00962AC3">
              <w:rPr>
                <w:rFonts w:ascii="Open Sans" w:hAnsi="Open Sans" w:cs="Open Sans"/>
                <w:sz w:val="20"/>
              </w:rPr>
              <w:t xml:space="preserve"> u zasebne mape ovisno o vrsti uzorka, analiziranim epitopima i datumu snimanja. Naziv svake </w:t>
            </w:r>
            <w:r w:rsidR="00213483" w:rsidRPr="00962AC3">
              <w:rPr>
                <w:rFonts w:ascii="Open Sans" w:hAnsi="Open Sans" w:cs="Open Sans"/>
                <w:sz w:val="20"/>
              </w:rPr>
              <w:t>slike</w:t>
            </w:r>
            <w:r w:rsidRPr="00962AC3">
              <w:rPr>
                <w:rFonts w:ascii="Open Sans" w:hAnsi="Open Sans" w:cs="Open Sans"/>
                <w:sz w:val="20"/>
              </w:rPr>
              <w:t xml:space="preserve"> sadržavat će tip uzorka, genotip, naziv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epitopa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fluorofora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, </w:t>
            </w:r>
            <w:r w:rsidR="00213483" w:rsidRPr="00962AC3">
              <w:rPr>
                <w:rFonts w:ascii="Open Sans" w:hAnsi="Open Sans" w:cs="Open Sans"/>
                <w:sz w:val="20"/>
              </w:rPr>
              <w:t>ukupno povećanje objektiva i redni broj slike</w:t>
            </w:r>
            <w:r w:rsidRPr="00962AC3">
              <w:rPr>
                <w:rFonts w:ascii="Open Sans" w:hAnsi="Open Sans" w:cs="Open Sans"/>
                <w:sz w:val="20"/>
              </w:rPr>
              <w:t xml:space="preserve">. U slučaju snimanja niza slika u osi z, nazivi slika </w:t>
            </w:r>
            <w:r w:rsidR="00213483" w:rsidRPr="00962AC3">
              <w:rPr>
                <w:rFonts w:ascii="Open Sans" w:hAnsi="Open Sans" w:cs="Open Sans"/>
                <w:sz w:val="20"/>
              </w:rPr>
              <w:t>zadržat će</w:t>
            </w:r>
            <w:r w:rsidRPr="00962AC3">
              <w:rPr>
                <w:rFonts w:ascii="Open Sans" w:hAnsi="Open Sans" w:cs="Open Sans"/>
                <w:sz w:val="20"/>
              </w:rPr>
              <w:t xml:space="preserve"> dodatak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z_stack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prije serijskog broja. </w:t>
            </w:r>
            <w:r w:rsidR="00213483" w:rsidRPr="00962AC3">
              <w:rPr>
                <w:rFonts w:ascii="Open Sans" w:hAnsi="Open Sans" w:cs="Open Sans"/>
                <w:sz w:val="20"/>
              </w:rPr>
              <w:t xml:space="preserve">Digitalne slike obojenih MEF-ova i presjeka tkiva </w:t>
            </w:r>
            <w:proofErr w:type="spellStart"/>
            <w:r w:rsidR="00213483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="00213483" w:rsidRPr="00962AC3">
              <w:rPr>
                <w:rFonts w:ascii="Open Sans" w:hAnsi="Open Sans" w:cs="Open Sans"/>
                <w:sz w:val="20"/>
              </w:rPr>
              <w:t xml:space="preserve"> miševa dobivene </w:t>
            </w:r>
            <w:proofErr w:type="spellStart"/>
            <w:r w:rsidR="00213483" w:rsidRPr="00962AC3">
              <w:rPr>
                <w:rFonts w:ascii="Open Sans" w:hAnsi="Open Sans" w:cs="Open Sans"/>
                <w:sz w:val="20"/>
              </w:rPr>
              <w:t>konfokalnom</w:t>
            </w:r>
            <w:proofErr w:type="spellEnd"/>
            <w:r w:rsidR="00213483" w:rsidRPr="00962AC3">
              <w:rPr>
                <w:rFonts w:ascii="Open Sans" w:hAnsi="Open Sans" w:cs="Open Sans"/>
                <w:sz w:val="20"/>
              </w:rPr>
              <w:t xml:space="preserve"> fluorescentnom mikroskopijom</w:t>
            </w:r>
            <w:r w:rsidRPr="00962AC3">
              <w:rPr>
                <w:rFonts w:ascii="Open Sans" w:hAnsi="Open Sans" w:cs="Open Sans"/>
                <w:sz w:val="20"/>
              </w:rPr>
              <w:t xml:space="preserve"> bit će pohranjene u izvornom CZI formatu, ali će se za potrebe analize pomoću programa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 ImageJ pretvoriti u TIF format, 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B115C7" w:rsidRPr="00962AC3">
              <w:rPr>
                <w:rFonts w:ascii="Open Sans" w:hAnsi="Open Sans" w:cs="Open Sans"/>
                <w:sz w:val="20"/>
              </w:rPr>
              <w:t>s</w:t>
            </w:r>
            <w:r w:rsidRPr="00962AC3">
              <w:rPr>
                <w:rFonts w:ascii="Open Sans" w:hAnsi="Open Sans" w:cs="Open Sans"/>
                <w:sz w:val="20"/>
              </w:rPr>
              <w:t xml:space="preserve">irovi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dobiveni mjerenjem kopirat će se iz ImageJ programa u Excel tablice koje će se zatim arhivirati u CSV formatu. </w:t>
            </w:r>
            <w:r w:rsidR="00213483" w:rsidRPr="00962AC3">
              <w:rPr>
                <w:rFonts w:ascii="Open Sans" w:hAnsi="Open Sans" w:cs="Open Sans"/>
                <w:sz w:val="20"/>
              </w:rPr>
              <w:t xml:space="preserve">Digitalne histološke slike </w:t>
            </w:r>
            <w:proofErr w:type="spellStart"/>
            <w:r w:rsidR="00213483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="00213483" w:rsidRPr="00962AC3">
              <w:rPr>
                <w:rFonts w:ascii="Open Sans" w:hAnsi="Open Sans" w:cs="Open Sans"/>
                <w:sz w:val="20"/>
              </w:rPr>
              <w:t xml:space="preserve"> tkiva miševa dobivene svjetlosnom mikroskopijom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B115C7" w:rsidRPr="00962AC3">
              <w:rPr>
                <w:rFonts w:ascii="Open Sans" w:hAnsi="Open Sans" w:cs="Open Sans"/>
                <w:sz w:val="20"/>
              </w:rPr>
              <w:t>obradit će se i pohraniti</w:t>
            </w:r>
            <w:r w:rsidRPr="00962AC3">
              <w:rPr>
                <w:rFonts w:ascii="Open Sans" w:hAnsi="Open Sans" w:cs="Open Sans"/>
                <w:sz w:val="20"/>
              </w:rPr>
              <w:t xml:space="preserve"> u izvornom JPG formatu. Mjerenja će se </w:t>
            </w:r>
            <w:r w:rsidR="00B115C7" w:rsidRPr="00962AC3">
              <w:rPr>
                <w:rFonts w:ascii="Open Sans" w:hAnsi="Open Sans" w:cs="Open Sans"/>
                <w:sz w:val="20"/>
              </w:rPr>
              <w:t>provesti</w:t>
            </w:r>
            <w:r w:rsidRPr="00962AC3">
              <w:rPr>
                <w:rFonts w:ascii="Open Sans" w:hAnsi="Open Sans" w:cs="Open Sans"/>
                <w:sz w:val="20"/>
              </w:rPr>
              <w:t xml:space="preserve"> u programu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ImageJ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, a sirovi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dobiveni mjerenjem kopirat će se iz programa ImageJ u Excel tablice koje će se zatim arhivirati u CSV formatu.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protočne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citometrije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0459E2" w:rsidRPr="00962AC3">
              <w:rPr>
                <w:rFonts w:ascii="Open Sans" w:hAnsi="Open Sans" w:cs="Open Sans"/>
                <w:sz w:val="20"/>
              </w:rPr>
              <w:t xml:space="preserve">obraditi će se programom </w:t>
            </w:r>
            <w:proofErr w:type="spellStart"/>
            <w:r w:rsidR="000459E2" w:rsidRPr="00962AC3">
              <w:rPr>
                <w:rFonts w:ascii="Open Sans" w:hAnsi="Open Sans" w:cs="Open Sans"/>
                <w:sz w:val="20"/>
              </w:rPr>
              <w:t>FlowJo</w:t>
            </w:r>
            <w:proofErr w:type="spellEnd"/>
            <w:r w:rsidR="000459E2" w:rsidRPr="00962AC3">
              <w:rPr>
                <w:rFonts w:ascii="Open Sans" w:hAnsi="Open Sans" w:cs="Open Sans"/>
                <w:sz w:val="20"/>
              </w:rPr>
              <w:t>™</w:t>
            </w:r>
            <w:r w:rsidR="000C6713" w:rsidRPr="00962AC3">
              <w:rPr>
                <w:rFonts w:ascii="Open Sans" w:hAnsi="Open Sans" w:cs="Open Sans"/>
                <w:sz w:val="20"/>
              </w:rPr>
              <w:t xml:space="preserve"> i </w:t>
            </w:r>
            <w:r w:rsidRPr="00962AC3">
              <w:rPr>
                <w:rFonts w:ascii="Open Sans" w:hAnsi="Open Sans" w:cs="Open Sans"/>
                <w:sz w:val="20"/>
              </w:rPr>
              <w:t>arhivira</w:t>
            </w:r>
            <w:r w:rsidR="000C6713" w:rsidRPr="00962AC3">
              <w:rPr>
                <w:rFonts w:ascii="Open Sans" w:hAnsi="Open Sans" w:cs="Open Sans"/>
                <w:sz w:val="20"/>
              </w:rPr>
              <w:t>ti</w:t>
            </w:r>
            <w:r w:rsidRPr="00962AC3">
              <w:rPr>
                <w:rFonts w:ascii="Open Sans" w:hAnsi="Open Sans" w:cs="Open Sans"/>
                <w:sz w:val="20"/>
              </w:rPr>
              <w:t xml:space="preserve"> u FCS formatu</w:t>
            </w:r>
            <w:r w:rsidR="000C6713" w:rsidRPr="00962AC3">
              <w:rPr>
                <w:rFonts w:ascii="Open Sans" w:hAnsi="Open Sans" w:cs="Open Sans"/>
                <w:sz w:val="20"/>
              </w:rPr>
              <w:t>. Svi podatci protočne citometrije biti će</w:t>
            </w:r>
            <w:r w:rsidRPr="00962AC3">
              <w:rPr>
                <w:rFonts w:ascii="Open Sans" w:hAnsi="Open Sans" w:cs="Open Sans"/>
                <w:sz w:val="20"/>
              </w:rPr>
              <w:t xml:space="preserve"> organizirani u mape prema datumu snimanja, nazivu genotipa i vrsti pokusa kojem pripadaju. Konačni obrađeni rezultati bit će pohranjeni u CSV formatu. 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Skupovi podataka prikupljeni mjerenjem enzimske aktivnosti </w:t>
            </w:r>
            <w:r w:rsidRPr="00962AC3">
              <w:rPr>
                <w:rFonts w:ascii="Open Sans" w:hAnsi="Open Sans" w:cs="Open Sans"/>
                <w:sz w:val="20"/>
              </w:rPr>
              <w:t xml:space="preserve">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 o preživljenju </w:t>
            </w:r>
            <w:proofErr w:type="spellStart"/>
            <w:r w:rsidR="00B115C7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="00B115C7" w:rsidRPr="00962AC3">
              <w:rPr>
                <w:rFonts w:ascii="Open Sans" w:hAnsi="Open Sans" w:cs="Open Sans"/>
                <w:sz w:val="20"/>
              </w:rPr>
              <w:t xml:space="preserve"> miševa</w:t>
            </w:r>
            <w:r w:rsidRPr="00962AC3">
              <w:rPr>
                <w:rFonts w:ascii="Open Sans" w:hAnsi="Open Sans" w:cs="Open Sans"/>
                <w:sz w:val="20"/>
              </w:rPr>
              <w:t xml:space="preserve"> u satima izravno će se unijeti i organizirati u Excel tablicama te pohraniti u CSV formatu.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 dobiveni </w:t>
            </w:r>
            <w:proofErr w:type="spellStart"/>
            <w:r w:rsidR="00B115C7" w:rsidRPr="00962AC3">
              <w:rPr>
                <w:rFonts w:ascii="Open Sans" w:hAnsi="Open Sans" w:cs="Open Sans"/>
                <w:sz w:val="20"/>
              </w:rPr>
              <w:t>sekvenciranjem</w:t>
            </w:r>
            <w:proofErr w:type="spellEnd"/>
            <w:r w:rsidR="00B115C7" w:rsidRPr="00962AC3">
              <w:rPr>
                <w:rFonts w:ascii="Open Sans" w:hAnsi="Open Sans" w:cs="Open Sans"/>
                <w:sz w:val="20"/>
              </w:rPr>
              <w:t xml:space="preserve"> RNA </w:t>
            </w:r>
            <w:r w:rsidRPr="00962AC3">
              <w:rPr>
                <w:rFonts w:ascii="Open Sans" w:hAnsi="Open Sans" w:cs="Open Sans"/>
                <w:sz w:val="20"/>
              </w:rPr>
              <w:t xml:space="preserve">bit će pohranjeni u izvornom strojno generiranom formatu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fastaq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s naknadnom kompresijom u format fastq.gz. Svi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dobiveni RNA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sekvenciranjem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bit će organizirani u mape nazvane prema genotipu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 MEF-ova</w:t>
            </w:r>
            <w:r w:rsidRPr="00962AC3">
              <w:rPr>
                <w:rFonts w:ascii="Open Sans" w:hAnsi="Open Sans" w:cs="Open Sans"/>
                <w:sz w:val="20"/>
              </w:rPr>
              <w:t xml:space="preserve">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 dobiveni pokusima kvantitativnog PCR-a u stvarnom vremenu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B115C7" w:rsidRPr="00962AC3">
              <w:rPr>
                <w:rFonts w:ascii="Open Sans" w:hAnsi="Open Sans" w:cs="Open Sans"/>
                <w:sz w:val="20"/>
              </w:rPr>
              <w:t>obradit će se</w:t>
            </w:r>
            <w:r w:rsidRPr="00962AC3">
              <w:rPr>
                <w:rFonts w:ascii="Open Sans" w:hAnsi="Open Sans" w:cs="Open Sans"/>
                <w:sz w:val="20"/>
              </w:rPr>
              <w:t xml:space="preserve"> u Excelu, a dobiveni rezultati </w:t>
            </w:r>
            <w:r w:rsidR="00053229" w:rsidRPr="00962AC3">
              <w:rPr>
                <w:rFonts w:ascii="Open Sans" w:hAnsi="Open Sans" w:cs="Open Sans"/>
                <w:sz w:val="20"/>
              </w:rPr>
              <w:t>će se izvesti</w:t>
            </w:r>
            <w:r w:rsidRPr="00962AC3">
              <w:rPr>
                <w:rFonts w:ascii="Open Sans" w:hAnsi="Open Sans" w:cs="Open Sans"/>
                <w:sz w:val="20"/>
              </w:rPr>
              <w:t xml:space="preserve"> i arhivira</w:t>
            </w:r>
            <w:r w:rsidR="00053229" w:rsidRPr="00962AC3">
              <w:rPr>
                <w:rFonts w:ascii="Open Sans" w:hAnsi="Open Sans" w:cs="Open Sans"/>
                <w:sz w:val="20"/>
              </w:rPr>
              <w:t>ti</w:t>
            </w:r>
            <w:r w:rsidRPr="00962AC3">
              <w:rPr>
                <w:rFonts w:ascii="Open Sans" w:hAnsi="Open Sans" w:cs="Open Sans"/>
                <w:sz w:val="20"/>
              </w:rPr>
              <w:t xml:space="preserve"> u CSV formatu. Statistička obrada dobivenih podataka, osim podataka </w:t>
            </w:r>
            <w:r w:rsidR="00B115C7" w:rsidRPr="00962AC3">
              <w:rPr>
                <w:rFonts w:ascii="Open Sans" w:hAnsi="Open Sans" w:cs="Open Sans"/>
                <w:sz w:val="20"/>
              </w:rPr>
              <w:t xml:space="preserve">dobivenih </w:t>
            </w:r>
            <w:proofErr w:type="spellStart"/>
            <w:r w:rsidR="00B115C7" w:rsidRPr="00962AC3">
              <w:rPr>
                <w:rFonts w:ascii="Open Sans" w:hAnsi="Open Sans" w:cs="Open Sans"/>
                <w:sz w:val="20"/>
              </w:rPr>
              <w:t>sekvenciranjem</w:t>
            </w:r>
            <w:proofErr w:type="spellEnd"/>
            <w:r w:rsidR="00B115C7" w:rsidRPr="00962AC3">
              <w:rPr>
                <w:rFonts w:ascii="Open Sans" w:hAnsi="Open Sans" w:cs="Open Sans"/>
                <w:sz w:val="20"/>
              </w:rPr>
              <w:t xml:space="preserve"> RNA, provest </w:t>
            </w:r>
            <w:r w:rsidRPr="00962AC3">
              <w:rPr>
                <w:rFonts w:ascii="Open Sans" w:hAnsi="Open Sans" w:cs="Open Sans"/>
                <w:sz w:val="20"/>
              </w:rPr>
              <w:t xml:space="preserve">će se korištenjem programskog paketa Statistica 13. Obradu podataka RNA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sekvenciranja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B115C7" w:rsidRPr="00962AC3">
              <w:rPr>
                <w:rFonts w:ascii="Open Sans" w:hAnsi="Open Sans" w:cs="Open Sans"/>
                <w:sz w:val="20"/>
              </w:rPr>
              <w:t>provest</w:t>
            </w:r>
            <w:r w:rsidRPr="00962AC3">
              <w:rPr>
                <w:rFonts w:ascii="Open Sans" w:hAnsi="Open Sans" w:cs="Open Sans"/>
                <w:sz w:val="20"/>
              </w:rPr>
              <w:t xml:space="preserve"> će naši suradnici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Jiri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Bartek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Mikael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Lindstrom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(Ka</w:t>
            </w:r>
            <w:r w:rsidR="00635652" w:rsidRPr="00962AC3">
              <w:rPr>
                <w:rFonts w:ascii="Open Sans" w:hAnsi="Open Sans" w:cs="Open Sans"/>
                <w:sz w:val="20"/>
              </w:rPr>
              <w:t>r</w:t>
            </w:r>
            <w:r w:rsidRPr="00962AC3">
              <w:rPr>
                <w:rFonts w:ascii="Open Sans" w:hAnsi="Open Sans" w:cs="Open Sans"/>
                <w:sz w:val="20"/>
              </w:rPr>
              <w:t>olinska) uz korištenje odgovarajuć</w:t>
            </w:r>
            <w:r w:rsidR="00B115C7" w:rsidRPr="00962AC3">
              <w:rPr>
                <w:rFonts w:ascii="Open Sans" w:hAnsi="Open Sans" w:cs="Open Sans"/>
                <w:sz w:val="20"/>
              </w:rPr>
              <w:t>ih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053229" w:rsidRPr="00962AC3">
              <w:rPr>
                <w:rFonts w:ascii="Open Sans" w:hAnsi="Open Sans" w:cs="Open Sans"/>
                <w:sz w:val="20"/>
              </w:rPr>
              <w:t xml:space="preserve">programa za statističku analizu </w:t>
            </w:r>
            <w:r w:rsidR="00B115C7" w:rsidRPr="00962AC3">
              <w:rPr>
                <w:rFonts w:ascii="Open Sans" w:hAnsi="Open Sans" w:cs="Open Sans"/>
                <w:sz w:val="20"/>
              </w:rPr>
              <w:t>tih</w:t>
            </w:r>
            <w:r w:rsidR="00FA4E45" w:rsidRPr="00962AC3">
              <w:rPr>
                <w:rFonts w:ascii="Open Sans" w:hAnsi="Open Sans" w:cs="Open Sans"/>
                <w:sz w:val="20"/>
              </w:rPr>
              <w:t xml:space="preserve"> podataka</w:t>
            </w:r>
            <w:r w:rsidRPr="00962AC3"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4B374A" w:rsidRPr="00962AC3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6F0787" w:rsidRPr="00962AC3">
              <w:rPr>
                <w:rFonts w:ascii="Open Sans" w:hAnsi="Open Sans" w:cs="Open Sans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962AC3">
              <w:rPr>
                <w:rFonts w:ascii="Open Sans" w:hAnsi="Open Sans" w:cs="Open Sans"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F397054" w14:textId="3057036D" w:rsidR="00A65B47" w:rsidRPr="004B1924" w:rsidRDefault="00A65B47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583CD227" w:rsidR="004B374A" w:rsidRPr="00962AC3" w:rsidRDefault="00501E82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Svi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će biti popraćeni dokumentacijom koja ih detaljnije op</w:t>
            </w:r>
            <w:r w:rsidR="007F5037" w:rsidRPr="00962AC3">
              <w:rPr>
                <w:rFonts w:ascii="Open Sans" w:hAnsi="Open Sans" w:cs="Open Sans"/>
                <w:sz w:val="20"/>
              </w:rPr>
              <w:t xml:space="preserve">isuje. Jedan dokument sadržavat </w:t>
            </w:r>
            <w:r w:rsidR="005865CD" w:rsidRPr="00962AC3">
              <w:rPr>
                <w:rFonts w:ascii="Open Sans" w:hAnsi="Open Sans" w:cs="Open Sans"/>
                <w:sz w:val="20"/>
              </w:rPr>
              <w:t>će</w:t>
            </w:r>
            <w:r w:rsidRPr="00962AC3">
              <w:rPr>
                <w:rFonts w:ascii="Open Sans" w:hAnsi="Open Sans" w:cs="Open Sans"/>
                <w:sz w:val="20"/>
              </w:rPr>
              <w:t xml:space="preserve"> popis kratica koje se koriste za imenovanje podataka i njihovo značenje. Za sve prikupljene podatke </w:t>
            </w:r>
            <w:r w:rsidR="00413E7D" w:rsidRPr="00962AC3">
              <w:rPr>
                <w:rFonts w:ascii="Open Sans" w:hAnsi="Open Sans" w:cs="Open Sans"/>
                <w:sz w:val="20"/>
              </w:rPr>
              <w:t>napisat će se</w:t>
            </w:r>
            <w:r w:rsidRPr="00962AC3">
              <w:rPr>
                <w:rFonts w:ascii="Open Sans" w:hAnsi="Open Sans" w:cs="Open Sans"/>
                <w:sz w:val="20"/>
              </w:rPr>
              <w:t xml:space="preserve"> protokol </w:t>
            </w:r>
            <w:r w:rsidR="00413E7D" w:rsidRPr="00962AC3">
              <w:rPr>
                <w:rFonts w:ascii="Open Sans" w:hAnsi="Open Sans" w:cs="Open Sans"/>
                <w:sz w:val="20"/>
              </w:rPr>
              <w:t>pokusa</w:t>
            </w:r>
            <w:r w:rsidRPr="00962AC3">
              <w:rPr>
                <w:rFonts w:ascii="Open Sans" w:hAnsi="Open Sans" w:cs="Open Sans"/>
                <w:sz w:val="20"/>
              </w:rPr>
              <w:t xml:space="preserve"> s popisom korištenih kemikalija i načinom</w:t>
            </w:r>
            <w:r w:rsidR="007F5037" w:rsidRPr="00962AC3">
              <w:rPr>
                <w:rFonts w:ascii="Open Sans" w:hAnsi="Open Sans" w:cs="Open Sans"/>
                <w:sz w:val="20"/>
              </w:rPr>
              <w:t xml:space="preserve"> prikupljanja podataka. Za svaku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413E7D" w:rsidRPr="00962AC3">
              <w:rPr>
                <w:rFonts w:ascii="Open Sans" w:hAnsi="Open Sans" w:cs="Open Sans"/>
                <w:sz w:val="20"/>
              </w:rPr>
              <w:t>grupu slika</w:t>
            </w:r>
            <w:r w:rsidR="00FF4B50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413E7D" w:rsidRPr="00962AC3">
              <w:rPr>
                <w:rFonts w:ascii="Open Sans" w:hAnsi="Open Sans" w:cs="Open Sans"/>
                <w:sz w:val="20"/>
              </w:rPr>
              <w:t>W</w:t>
            </w:r>
            <w:r w:rsidRPr="00962AC3">
              <w:rPr>
                <w:rFonts w:ascii="Open Sans" w:hAnsi="Open Sans" w:cs="Open Sans"/>
                <w:sz w:val="20"/>
              </w:rPr>
              <w:t xml:space="preserve">estern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blot</w:t>
            </w:r>
            <w:r w:rsidR="00FA4E45" w:rsidRPr="00962AC3">
              <w:rPr>
                <w:rFonts w:ascii="Open Sans" w:hAnsi="Open Sans" w:cs="Open Sans"/>
                <w:sz w:val="20"/>
              </w:rPr>
              <w:t>a</w:t>
            </w:r>
            <w:proofErr w:type="spellEnd"/>
            <w:r w:rsidR="00FA4E45" w:rsidRPr="00962AC3">
              <w:rPr>
                <w:rFonts w:ascii="Open Sans" w:hAnsi="Open Sans" w:cs="Open Sans"/>
                <w:sz w:val="20"/>
              </w:rPr>
              <w:t>,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elektroforeze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akrilamid</w:t>
            </w:r>
            <w:r w:rsidR="00FF4B50" w:rsidRPr="00962AC3">
              <w:rPr>
                <w:rFonts w:ascii="Open Sans" w:hAnsi="Open Sans" w:cs="Open Sans"/>
                <w:sz w:val="20"/>
              </w:rPr>
              <w:t>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</w:t>
            </w:r>
            <w:r w:rsidR="00FA4E45" w:rsidRPr="00962AC3">
              <w:rPr>
                <w:rFonts w:ascii="Open Sans" w:hAnsi="Open Sans" w:cs="Open Sans"/>
                <w:sz w:val="20"/>
              </w:rPr>
              <w:t>li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agaroznom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gelu </w:t>
            </w:r>
            <w:r w:rsidR="007F5037" w:rsidRPr="00962AC3">
              <w:rPr>
                <w:rFonts w:ascii="Open Sans" w:hAnsi="Open Sans" w:cs="Open Sans"/>
                <w:sz w:val="20"/>
              </w:rPr>
              <w:t>proizvest</w:t>
            </w:r>
            <w:r w:rsidR="00413E7D" w:rsidRPr="00962AC3">
              <w:rPr>
                <w:rFonts w:ascii="Open Sans" w:hAnsi="Open Sans" w:cs="Open Sans"/>
                <w:sz w:val="20"/>
              </w:rPr>
              <w:t xml:space="preserve"> će 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txt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dokument s </w:t>
            </w:r>
            <w:r w:rsidR="00413E7D" w:rsidRPr="00962AC3">
              <w:rPr>
                <w:rFonts w:ascii="Open Sans" w:hAnsi="Open Sans" w:cs="Open Sans"/>
                <w:sz w:val="20"/>
              </w:rPr>
              <w:t>rednim brojevima</w:t>
            </w:r>
            <w:r w:rsidRPr="00962AC3">
              <w:rPr>
                <w:rFonts w:ascii="Open Sans" w:hAnsi="Open Sans" w:cs="Open Sans"/>
                <w:sz w:val="20"/>
              </w:rPr>
              <w:t xml:space="preserve"> uzoraka. </w:t>
            </w:r>
            <w:r w:rsidR="00413E7D" w:rsidRPr="00962AC3">
              <w:rPr>
                <w:rFonts w:ascii="Open Sans" w:hAnsi="Open Sans" w:cs="Open Sans"/>
                <w:sz w:val="20"/>
              </w:rPr>
              <w:t xml:space="preserve">Digitalne slike dobivene </w:t>
            </w:r>
            <w:proofErr w:type="spellStart"/>
            <w:r w:rsidR="00413E7D" w:rsidRPr="00962AC3">
              <w:rPr>
                <w:rFonts w:ascii="Open Sans" w:hAnsi="Open Sans" w:cs="Open Sans"/>
                <w:sz w:val="20"/>
              </w:rPr>
              <w:t>konfokalnom</w:t>
            </w:r>
            <w:proofErr w:type="spellEnd"/>
            <w:r w:rsidR="00413E7D" w:rsidRPr="00962AC3">
              <w:rPr>
                <w:rFonts w:ascii="Open Sans" w:hAnsi="Open Sans" w:cs="Open Sans"/>
                <w:sz w:val="20"/>
              </w:rPr>
              <w:t xml:space="preserve"> fluorescentnom mikroskopijom ili </w:t>
            </w:r>
            <w:r w:rsidRPr="00962AC3">
              <w:rPr>
                <w:rFonts w:ascii="Open Sans" w:hAnsi="Open Sans" w:cs="Open Sans"/>
                <w:sz w:val="20"/>
              </w:rPr>
              <w:t>svjetlosn</w:t>
            </w:r>
            <w:r w:rsidR="00413E7D" w:rsidRPr="00962AC3">
              <w:rPr>
                <w:rFonts w:ascii="Open Sans" w:hAnsi="Open Sans" w:cs="Open Sans"/>
                <w:sz w:val="20"/>
              </w:rPr>
              <w:t>om</w:t>
            </w:r>
            <w:r w:rsidRPr="00962AC3">
              <w:rPr>
                <w:rFonts w:ascii="Open Sans" w:hAnsi="Open Sans" w:cs="Open Sans"/>
                <w:sz w:val="20"/>
              </w:rPr>
              <w:t xml:space="preserve"> mikroskopij</w:t>
            </w:r>
            <w:r w:rsidR="00413E7D" w:rsidRPr="00962AC3">
              <w:rPr>
                <w:rFonts w:ascii="Open Sans" w:hAnsi="Open Sans" w:cs="Open Sans"/>
                <w:sz w:val="20"/>
              </w:rPr>
              <w:t>om</w:t>
            </w:r>
            <w:r w:rsidRPr="00962AC3">
              <w:rPr>
                <w:rFonts w:ascii="Open Sans" w:hAnsi="Open Sans" w:cs="Open Sans"/>
                <w:sz w:val="20"/>
              </w:rPr>
              <w:t xml:space="preserve">,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protočne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citometrije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, </w:t>
            </w:r>
            <w:r w:rsidR="00413E7D" w:rsidRPr="00962AC3">
              <w:rPr>
                <w:rFonts w:ascii="Open Sans" w:hAnsi="Open Sans" w:cs="Open Sans"/>
                <w:sz w:val="20"/>
              </w:rPr>
              <w:t>skupovi podataka prikupljeni mjerenjem enzimske aktivnosti</w:t>
            </w:r>
            <w:r w:rsidRPr="00962AC3">
              <w:rPr>
                <w:rFonts w:ascii="Open Sans" w:hAnsi="Open Sans" w:cs="Open Sans"/>
                <w:sz w:val="20"/>
              </w:rPr>
              <w:t xml:space="preserve">, </w:t>
            </w:r>
            <w:r w:rsidR="007F5037" w:rsidRPr="00962AC3">
              <w:rPr>
                <w:rFonts w:ascii="Open Sans" w:hAnsi="Open Sans" w:cs="Open Sans"/>
                <w:sz w:val="20"/>
              </w:rPr>
              <w:t>p</w:t>
            </w:r>
            <w:r w:rsidR="00765D52" w:rsidRPr="00962AC3">
              <w:rPr>
                <w:rFonts w:ascii="Open Sans" w:hAnsi="Open Sans" w:cs="Open Sans"/>
                <w:sz w:val="20"/>
              </w:rPr>
              <w:t>odatci</w:t>
            </w:r>
            <w:r w:rsidR="00413E7D" w:rsidRPr="00962AC3">
              <w:rPr>
                <w:rFonts w:ascii="Open Sans" w:hAnsi="Open Sans" w:cs="Open Sans"/>
                <w:sz w:val="20"/>
              </w:rPr>
              <w:t xml:space="preserve"> o preživljenju </w:t>
            </w:r>
            <w:proofErr w:type="spellStart"/>
            <w:r w:rsidR="00413E7D" w:rsidRPr="00962AC3">
              <w:rPr>
                <w:rFonts w:ascii="Open Sans" w:hAnsi="Open Sans" w:cs="Open Sans"/>
                <w:sz w:val="20"/>
              </w:rPr>
              <w:t>novookoćenih</w:t>
            </w:r>
            <w:proofErr w:type="spellEnd"/>
            <w:r w:rsidR="00413E7D" w:rsidRPr="00962AC3">
              <w:rPr>
                <w:rFonts w:ascii="Open Sans" w:hAnsi="Open Sans" w:cs="Open Sans"/>
                <w:sz w:val="20"/>
              </w:rPr>
              <w:t xml:space="preserve"> miševa </w:t>
            </w:r>
            <w:r w:rsidRPr="00962AC3">
              <w:rPr>
                <w:rFonts w:ascii="Open Sans" w:hAnsi="Open Sans" w:cs="Open Sans"/>
                <w:sz w:val="20"/>
              </w:rPr>
              <w:t xml:space="preserve">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413E7D" w:rsidRPr="00962AC3">
              <w:rPr>
                <w:rFonts w:ascii="Open Sans" w:hAnsi="Open Sans" w:cs="Open Sans"/>
                <w:sz w:val="20"/>
              </w:rPr>
              <w:t xml:space="preserve"> dobiveni pokusima kvantitativnog PCR-a u stvarnom vremenu </w:t>
            </w:r>
            <w:r w:rsidRPr="00962AC3">
              <w:rPr>
                <w:rFonts w:ascii="Open Sans" w:hAnsi="Open Sans" w:cs="Open Sans"/>
                <w:sz w:val="20"/>
              </w:rPr>
              <w:t xml:space="preserve">sadrže vlastite kvalitativne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 nisu potrebni nikakvi dodatni dokumenti osim protokola</w:t>
            </w:r>
            <w:r w:rsidR="00F97CBA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413E7D" w:rsidRPr="00962AC3">
              <w:rPr>
                <w:rFonts w:ascii="Open Sans" w:hAnsi="Open Sans" w:cs="Open Sans"/>
                <w:sz w:val="20"/>
              </w:rPr>
              <w:t>provedbi pokusa</w:t>
            </w:r>
            <w:r w:rsidRPr="00962AC3"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4B374A" w:rsidRPr="00962AC3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962AC3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283D31D5" w14:textId="0F8E179D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765D52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04D7705C" w:rsidR="004B374A" w:rsidRPr="00962AC3" w:rsidRDefault="00140520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Projektni prijedlog uključuje korištenje </w:t>
            </w:r>
            <w:r w:rsidR="00413E7D" w:rsidRPr="00962AC3">
              <w:rPr>
                <w:rFonts w:ascii="Open Sans" w:hAnsi="Open Sans" w:cs="Open Sans"/>
                <w:sz w:val="20"/>
              </w:rPr>
              <w:t xml:space="preserve">pokusnih </w:t>
            </w:r>
            <w:r w:rsidR="00C05415" w:rsidRPr="00962AC3">
              <w:rPr>
                <w:rFonts w:ascii="Open Sans" w:hAnsi="Open Sans" w:cs="Open Sans"/>
                <w:sz w:val="20"/>
              </w:rPr>
              <w:t>miševa (vrsta miša</w:t>
            </w:r>
            <w:r w:rsidRPr="00962AC3">
              <w:rPr>
                <w:rFonts w:ascii="Open Sans" w:hAnsi="Open Sans" w:cs="Open Sans"/>
                <w:sz w:val="20"/>
              </w:rPr>
              <w:t xml:space="preserve">;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Mus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musculus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>). U pripremi za ovaj projekt izolirali smo primarne M</w:t>
            </w:r>
            <w:r w:rsidR="00C05415" w:rsidRPr="00962AC3">
              <w:rPr>
                <w:rFonts w:ascii="Open Sans" w:hAnsi="Open Sans" w:cs="Open Sans"/>
                <w:sz w:val="20"/>
              </w:rPr>
              <w:t>EF-ove iz gravidnih ženki miševa</w:t>
            </w:r>
            <w:r w:rsidRPr="00962AC3">
              <w:rPr>
                <w:rFonts w:ascii="Open Sans" w:hAnsi="Open Sans" w:cs="Open Sans"/>
                <w:sz w:val="20"/>
              </w:rPr>
              <w:t xml:space="preserve"> specifičnih genotipova na </w:t>
            </w:r>
            <w:r w:rsidR="00C05415" w:rsidRPr="00962AC3">
              <w:rPr>
                <w:rFonts w:ascii="Open Sans" w:hAnsi="Open Sans" w:cs="Open Sans"/>
                <w:sz w:val="20"/>
              </w:rPr>
              <w:t xml:space="preserve">embrionalnom danu </w:t>
            </w:r>
            <w:r w:rsidRPr="00962AC3">
              <w:rPr>
                <w:rFonts w:ascii="Open Sans" w:hAnsi="Open Sans" w:cs="Open Sans"/>
                <w:sz w:val="20"/>
              </w:rPr>
              <w:t xml:space="preserve">12.5. Gdje god je to moguće, koristit ćemo </w:t>
            </w:r>
            <w:r w:rsidR="00BE32BA" w:rsidRPr="00962AC3">
              <w:rPr>
                <w:rFonts w:ascii="Open Sans" w:hAnsi="Open Sans" w:cs="Open Sans"/>
                <w:sz w:val="20"/>
              </w:rPr>
              <w:t xml:space="preserve">te  </w:t>
            </w:r>
            <w:r w:rsidR="00C05415" w:rsidRPr="00962AC3">
              <w:rPr>
                <w:rFonts w:ascii="Open Sans" w:hAnsi="Open Sans" w:cs="Open Sans"/>
                <w:sz w:val="20"/>
              </w:rPr>
              <w:t>MEF-ove</w:t>
            </w:r>
            <w:r w:rsidR="00413E7D" w:rsidRPr="00962AC3">
              <w:rPr>
                <w:rFonts w:ascii="Open Sans" w:hAnsi="Open Sans" w:cs="Open Sans"/>
                <w:sz w:val="20"/>
              </w:rPr>
              <w:t xml:space="preserve"> u kulturi </w:t>
            </w:r>
            <w:r w:rsidRPr="00962AC3">
              <w:rPr>
                <w:rFonts w:ascii="Open Sans" w:hAnsi="Open Sans" w:cs="Open Sans"/>
                <w:sz w:val="20"/>
              </w:rPr>
              <w:t xml:space="preserve">kako bismo </w:t>
            </w:r>
            <w:r w:rsidR="00C05415" w:rsidRPr="00962AC3">
              <w:rPr>
                <w:rFonts w:ascii="Open Sans" w:hAnsi="Open Sans" w:cs="Open Sans"/>
                <w:sz w:val="20"/>
              </w:rPr>
              <w:t>razjasnili</w:t>
            </w:r>
            <w:r w:rsidRPr="00962AC3">
              <w:rPr>
                <w:rFonts w:ascii="Open Sans" w:hAnsi="Open Sans" w:cs="Open Sans"/>
                <w:sz w:val="20"/>
              </w:rPr>
              <w:t xml:space="preserve"> molekularne mehanizme koji </w:t>
            </w:r>
            <w:r w:rsidR="00BE32BA" w:rsidRPr="00962AC3">
              <w:rPr>
                <w:rFonts w:ascii="Open Sans" w:hAnsi="Open Sans" w:cs="Open Sans"/>
                <w:sz w:val="20"/>
              </w:rPr>
              <w:t>doprinose</w:t>
            </w:r>
            <w:r w:rsidRPr="00962AC3">
              <w:rPr>
                <w:rFonts w:ascii="Open Sans" w:hAnsi="Open Sans" w:cs="Open Sans"/>
                <w:sz w:val="20"/>
              </w:rPr>
              <w:t xml:space="preserve"> patološk</w:t>
            </w:r>
            <w:r w:rsidR="00BE32BA" w:rsidRPr="00962AC3">
              <w:rPr>
                <w:rFonts w:ascii="Open Sans" w:hAnsi="Open Sans" w:cs="Open Sans"/>
                <w:sz w:val="20"/>
              </w:rPr>
              <w:t>om fenotipu</w:t>
            </w:r>
            <w:r w:rsidRPr="00962AC3">
              <w:rPr>
                <w:rFonts w:ascii="Open Sans" w:hAnsi="Open Sans" w:cs="Open Sans"/>
                <w:sz w:val="20"/>
              </w:rPr>
              <w:t xml:space="preserve"> miševa. </w:t>
            </w:r>
            <w:r w:rsidR="00735C82" w:rsidRPr="00962AC3">
              <w:rPr>
                <w:rFonts w:ascii="Open Sans" w:hAnsi="Open Sans" w:cs="Open Sans"/>
                <w:sz w:val="20"/>
              </w:rPr>
              <w:t>Vivarij</w:t>
            </w:r>
            <w:r w:rsidR="00AA611C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na Medicinskom fakultetu Sveučilišta u Rijeci </w:t>
            </w:r>
            <w:r w:rsidR="00AA611C" w:rsidRPr="00962AC3">
              <w:rPr>
                <w:rFonts w:ascii="Open Sans" w:hAnsi="Open Sans" w:cs="Open Sans"/>
                <w:sz w:val="20"/>
              </w:rPr>
              <w:t>osigurava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AA611C" w:rsidRPr="00962AC3">
              <w:rPr>
                <w:rFonts w:ascii="Open Sans" w:hAnsi="Open Sans" w:cs="Open Sans"/>
                <w:sz w:val="20"/>
              </w:rPr>
              <w:t>izvrsne</w:t>
            </w:r>
            <w:r w:rsidRPr="00962AC3">
              <w:rPr>
                <w:rFonts w:ascii="Open Sans" w:hAnsi="Open Sans" w:cs="Open Sans"/>
                <w:sz w:val="20"/>
              </w:rPr>
              <w:t xml:space="preserve"> uvjete za uzgoj i </w:t>
            </w:r>
            <w:r w:rsidR="00C05415" w:rsidRPr="00962AC3">
              <w:rPr>
                <w:rFonts w:ascii="Open Sans" w:hAnsi="Open Sans" w:cs="Open Sans"/>
                <w:sz w:val="20"/>
              </w:rPr>
              <w:t>križanje</w:t>
            </w:r>
            <w:r w:rsidRPr="00962AC3">
              <w:rPr>
                <w:rFonts w:ascii="Open Sans" w:hAnsi="Open Sans" w:cs="Open Sans"/>
                <w:sz w:val="20"/>
              </w:rPr>
              <w:t xml:space="preserve"> pokusnih miševa.</w:t>
            </w:r>
            <w:r w:rsidR="00AA611C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BE32BA" w:rsidRPr="00962AC3">
              <w:rPr>
                <w:rFonts w:ascii="Open Sans" w:hAnsi="Open Sans" w:cs="Open Sans"/>
                <w:sz w:val="20"/>
              </w:rPr>
              <w:t xml:space="preserve">Osoblje vivarija stručno </w:t>
            </w:r>
            <w:r w:rsidR="00AA611C" w:rsidRPr="00962AC3">
              <w:rPr>
                <w:rFonts w:ascii="Open Sans" w:hAnsi="Open Sans" w:cs="Open Sans"/>
                <w:sz w:val="20"/>
              </w:rPr>
              <w:t xml:space="preserve">je </w:t>
            </w:r>
            <w:r w:rsidR="00BE32BA" w:rsidRPr="00962AC3">
              <w:rPr>
                <w:rFonts w:ascii="Open Sans" w:hAnsi="Open Sans" w:cs="Open Sans"/>
                <w:sz w:val="20"/>
              </w:rPr>
              <w:t>i ima veliko is</w:t>
            </w:r>
            <w:r w:rsidR="00AA611C" w:rsidRPr="00962AC3">
              <w:rPr>
                <w:rFonts w:ascii="Open Sans" w:hAnsi="Open Sans" w:cs="Open Sans"/>
                <w:sz w:val="20"/>
              </w:rPr>
              <w:t xml:space="preserve">kustvo u radu s laboratorijskim miševima. </w:t>
            </w:r>
            <w:r w:rsidR="00735C82" w:rsidRPr="00962AC3">
              <w:rPr>
                <w:rFonts w:ascii="Open Sans" w:hAnsi="Open Sans" w:cs="Open Sans"/>
                <w:sz w:val="20"/>
              </w:rPr>
              <w:t>Pokus</w:t>
            </w:r>
            <w:r w:rsidR="00AA611C" w:rsidRPr="00962AC3">
              <w:rPr>
                <w:rFonts w:ascii="Open Sans" w:hAnsi="Open Sans" w:cs="Open Sans"/>
                <w:sz w:val="20"/>
              </w:rPr>
              <w:t>i</w:t>
            </w:r>
            <w:r w:rsidR="00735C82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AA611C" w:rsidRPr="00962AC3">
              <w:rPr>
                <w:rFonts w:ascii="Open Sans" w:hAnsi="Open Sans" w:cs="Open Sans"/>
                <w:sz w:val="20"/>
              </w:rPr>
              <w:t>će 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AA611C" w:rsidRPr="00962AC3">
              <w:rPr>
                <w:rFonts w:ascii="Open Sans" w:hAnsi="Open Sans" w:cs="Open Sans"/>
                <w:sz w:val="20"/>
              </w:rPr>
              <w:t xml:space="preserve">u potpunosti </w:t>
            </w:r>
            <w:r w:rsidR="00C05415" w:rsidRPr="00962AC3">
              <w:rPr>
                <w:rFonts w:ascii="Open Sans" w:hAnsi="Open Sans" w:cs="Open Sans"/>
                <w:sz w:val="20"/>
              </w:rPr>
              <w:t>provoditi</w:t>
            </w:r>
            <w:r w:rsidRPr="00962AC3">
              <w:rPr>
                <w:rFonts w:ascii="Open Sans" w:hAnsi="Open Sans" w:cs="Open Sans"/>
                <w:sz w:val="20"/>
              </w:rPr>
              <w:t xml:space="preserve"> u skladu s postojećim nacionalnim zakonodavstvom i direktivama E</w:t>
            </w:r>
            <w:r w:rsidR="00735C82" w:rsidRPr="00962AC3">
              <w:rPr>
                <w:rFonts w:ascii="Open Sans" w:hAnsi="Open Sans" w:cs="Open Sans"/>
                <w:sz w:val="20"/>
              </w:rPr>
              <w:t>U</w:t>
            </w:r>
            <w:r w:rsidRPr="00962AC3">
              <w:rPr>
                <w:rFonts w:ascii="Open Sans" w:hAnsi="Open Sans" w:cs="Open Sans"/>
                <w:sz w:val="20"/>
              </w:rPr>
              <w:t xml:space="preserve"> te </w:t>
            </w:r>
            <w:r w:rsidR="00BE32BA" w:rsidRPr="00962AC3">
              <w:rPr>
                <w:rFonts w:ascii="Open Sans" w:hAnsi="Open Sans" w:cs="Open Sans"/>
                <w:sz w:val="20"/>
              </w:rPr>
              <w:t xml:space="preserve">ćemo poštivati sva </w:t>
            </w:r>
            <w:r w:rsidRPr="00962AC3">
              <w:rPr>
                <w:rFonts w:ascii="Open Sans" w:hAnsi="Open Sans" w:cs="Open Sans"/>
                <w:sz w:val="20"/>
              </w:rPr>
              <w:t>etičk</w:t>
            </w:r>
            <w:r w:rsidR="00BE32BA" w:rsidRPr="00962AC3">
              <w:rPr>
                <w:rFonts w:ascii="Open Sans" w:hAnsi="Open Sans" w:cs="Open Sans"/>
                <w:sz w:val="20"/>
              </w:rPr>
              <w:t>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AA611C" w:rsidRPr="00962AC3">
              <w:rPr>
                <w:rFonts w:ascii="Open Sans" w:hAnsi="Open Sans" w:cs="Open Sans"/>
                <w:sz w:val="20"/>
              </w:rPr>
              <w:t>načela i standarde</w:t>
            </w:r>
            <w:r w:rsidRPr="00962AC3">
              <w:rPr>
                <w:rFonts w:ascii="Open Sans" w:hAnsi="Open Sans" w:cs="Open Sans"/>
                <w:sz w:val="20"/>
              </w:rPr>
              <w:t xml:space="preserve"> koj</w:t>
            </w:r>
            <w:r w:rsidR="00AA611C" w:rsidRPr="00962AC3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su relevantn</w:t>
            </w:r>
            <w:r w:rsidR="00AA611C" w:rsidRPr="00962AC3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za predloženi projekt. Naš Kodeks ponašanja čvrsto je usmjeren na primjenu </w:t>
            </w:r>
            <w:r w:rsidR="00BE32BA" w:rsidRPr="00962AC3">
              <w:rPr>
                <w:rFonts w:ascii="Open Sans" w:hAnsi="Open Sans" w:cs="Open Sans"/>
                <w:sz w:val="20"/>
              </w:rPr>
              <w:t xml:space="preserve">načela </w:t>
            </w:r>
            <w:r w:rsidRPr="00962AC3">
              <w:rPr>
                <w:rFonts w:ascii="Open Sans" w:hAnsi="Open Sans" w:cs="Open Sans"/>
                <w:sz w:val="20"/>
              </w:rPr>
              <w:t xml:space="preserve">"3 R": dugoročno smanjenje, zamjena i </w:t>
            </w:r>
            <w:r w:rsidR="000F55BE" w:rsidRPr="00962AC3">
              <w:rPr>
                <w:rFonts w:ascii="Open Sans" w:hAnsi="Open Sans" w:cs="Open Sans"/>
                <w:sz w:val="20"/>
              </w:rPr>
              <w:t>poboljšanje eksperimenata</w:t>
            </w:r>
            <w:r w:rsidR="00F25318" w:rsidRPr="00962AC3">
              <w:rPr>
                <w:rFonts w:ascii="Open Sans" w:hAnsi="Open Sans" w:cs="Open Sans"/>
                <w:sz w:val="20"/>
              </w:rPr>
              <w:t xml:space="preserve"> prilikom</w:t>
            </w:r>
            <w:r w:rsidRPr="00962AC3">
              <w:rPr>
                <w:rFonts w:ascii="Open Sans" w:hAnsi="Open Sans" w:cs="Open Sans"/>
                <w:sz w:val="20"/>
              </w:rPr>
              <w:t xml:space="preserve"> upotrebe </w:t>
            </w:r>
            <w:r w:rsidR="00AA611C" w:rsidRPr="00962AC3">
              <w:rPr>
                <w:rFonts w:ascii="Open Sans" w:hAnsi="Open Sans" w:cs="Open Sans"/>
                <w:sz w:val="20"/>
              </w:rPr>
              <w:t>miševa</w:t>
            </w:r>
            <w:r w:rsidRPr="00962AC3">
              <w:rPr>
                <w:rFonts w:ascii="Open Sans" w:hAnsi="Open Sans" w:cs="Open Sans"/>
                <w:sz w:val="20"/>
              </w:rPr>
              <w:t xml:space="preserve"> u </w:t>
            </w:r>
            <w:r w:rsidR="00AA611C" w:rsidRPr="00962AC3">
              <w:rPr>
                <w:rFonts w:ascii="Open Sans" w:hAnsi="Open Sans" w:cs="Open Sans"/>
                <w:sz w:val="20"/>
              </w:rPr>
              <w:t>pokusnim</w:t>
            </w:r>
            <w:r w:rsidRPr="00962AC3">
              <w:rPr>
                <w:rFonts w:ascii="Open Sans" w:hAnsi="Open Sans" w:cs="Open Sans"/>
                <w:sz w:val="20"/>
              </w:rPr>
              <w:t xml:space="preserve"> protokolima. Članovi tima </w:t>
            </w:r>
            <w:r w:rsidR="00C05415" w:rsidRPr="00962AC3">
              <w:rPr>
                <w:rFonts w:ascii="Open Sans" w:hAnsi="Open Sans" w:cs="Open Sans"/>
                <w:sz w:val="20"/>
              </w:rPr>
              <w:t xml:space="preserve">prof. </w:t>
            </w:r>
            <w:r w:rsidRPr="00962AC3">
              <w:rPr>
                <w:rFonts w:ascii="Open Sans" w:hAnsi="Open Sans" w:cs="Open Sans"/>
                <w:sz w:val="20"/>
              </w:rPr>
              <w:t>Volarević</w:t>
            </w:r>
            <w:r w:rsidR="00F25318" w:rsidRPr="00962AC3">
              <w:rPr>
                <w:rFonts w:ascii="Open Sans" w:hAnsi="Open Sans" w:cs="Open Sans"/>
                <w:sz w:val="20"/>
              </w:rPr>
              <w:t>a</w:t>
            </w:r>
            <w:r w:rsidRPr="00962AC3">
              <w:rPr>
                <w:rFonts w:ascii="Open Sans" w:hAnsi="Open Sans" w:cs="Open Sans"/>
                <w:sz w:val="20"/>
              </w:rPr>
              <w:t xml:space="preserve"> posjeduju certifikate o osposobljenosti za rad s laboratorijskim ži</w:t>
            </w:r>
            <w:r w:rsidR="00C05415" w:rsidRPr="00962AC3">
              <w:rPr>
                <w:rFonts w:ascii="Open Sans" w:hAnsi="Open Sans" w:cs="Open Sans"/>
                <w:sz w:val="20"/>
              </w:rPr>
              <w:t xml:space="preserve">votinjama u istraživačke svrhe. </w:t>
            </w:r>
            <w:r w:rsidRPr="00962AC3">
              <w:rPr>
                <w:rFonts w:ascii="Open Sans" w:hAnsi="Open Sans" w:cs="Open Sans"/>
                <w:sz w:val="20"/>
              </w:rPr>
              <w:t>Imaju značajn</w:t>
            </w:r>
            <w:r w:rsidR="00C05415" w:rsidRPr="00962AC3">
              <w:rPr>
                <w:rFonts w:ascii="Open Sans" w:hAnsi="Open Sans" w:cs="Open Sans"/>
                <w:sz w:val="20"/>
              </w:rPr>
              <w:t>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05415" w:rsidRPr="00962AC3">
              <w:rPr>
                <w:rFonts w:ascii="Open Sans" w:hAnsi="Open Sans" w:cs="Open Sans"/>
                <w:sz w:val="20"/>
              </w:rPr>
              <w:t xml:space="preserve">iskustvo i </w:t>
            </w:r>
            <w:r w:rsidRPr="00962AC3">
              <w:rPr>
                <w:rFonts w:ascii="Open Sans" w:hAnsi="Open Sans" w:cs="Open Sans"/>
                <w:sz w:val="20"/>
              </w:rPr>
              <w:t>stručnost u upravljanju kolonijama miševa, smanjenju broja životinja u rasporedima uzgoja, vođ</w:t>
            </w:r>
            <w:r w:rsidR="00470EDF" w:rsidRPr="00962AC3">
              <w:rPr>
                <w:rFonts w:ascii="Open Sans" w:hAnsi="Open Sans" w:cs="Open Sans"/>
                <w:sz w:val="20"/>
              </w:rPr>
              <w:t>enju točne evidencije uzgoja i provedbi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in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vivo pokusa na miševima. </w:t>
            </w:r>
            <w:r w:rsidR="0059636F" w:rsidRPr="00962AC3">
              <w:rPr>
                <w:rFonts w:ascii="Open Sans" w:hAnsi="Open Sans" w:cs="Open Sans"/>
                <w:sz w:val="20"/>
              </w:rPr>
              <w:t xml:space="preserve">S obzirom </w:t>
            </w:r>
            <w:r w:rsidR="00AA611C" w:rsidRPr="00962AC3">
              <w:rPr>
                <w:rFonts w:ascii="Open Sans" w:hAnsi="Open Sans" w:cs="Open Sans"/>
                <w:sz w:val="20"/>
              </w:rPr>
              <w:t>prikupljati podatke</w:t>
            </w:r>
            <w:r w:rsidR="00BE32BA" w:rsidRPr="00962AC3">
              <w:rPr>
                <w:rFonts w:ascii="Open Sans" w:hAnsi="Open Sans" w:cs="Open Sans"/>
                <w:sz w:val="20"/>
              </w:rPr>
              <w:t xml:space="preserve"> u pokusima</w:t>
            </w:r>
            <w:r w:rsidR="0059636F" w:rsidRPr="00962AC3">
              <w:rPr>
                <w:rFonts w:ascii="Open Sans" w:hAnsi="Open Sans" w:cs="Open Sans"/>
                <w:sz w:val="20"/>
              </w:rPr>
              <w:t xml:space="preserve"> na miševima koji se uzgajaju dugi niz godina uz svu potrebnu dokumentaciju, nikakav sporazum o povjerljivosti nije </w:t>
            </w:r>
            <w:r w:rsidR="0059636F" w:rsidRPr="00962AC3">
              <w:rPr>
                <w:rFonts w:ascii="Open Sans" w:hAnsi="Open Sans" w:cs="Open Sans"/>
                <w:sz w:val="20"/>
              </w:rPr>
              <w:lastRenderedPageBreak/>
              <w:t>primjenjiv u ovom slučaju.</w:t>
            </w:r>
            <w:r w:rsidR="00AA611C" w:rsidRPr="00962AC3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4B374A" w:rsidRPr="00962AC3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7B1BFFDD" w14:textId="1F3F8AF4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765D52">
              <w:rPr>
                <w:rFonts w:ascii="Open Sans" w:hAnsi="Open Sans" w:cs="Open Sans"/>
                <w:sz w:val="20"/>
              </w:rPr>
              <w:t>podatci</w:t>
            </w:r>
            <w:r w:rsidRPr="004B1924">
              <w:rPr>
                <w:rFonts w:ascii="Open Sans" w:hAnsi="Open Sans" w:cs="Open Sans"/>
                <w:sz w:val="20"/>
              </w:rPr>
              <w:t xml:space="preserve">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2C415E" w:rsidRPr="00962AC3">
              <w:rPr>
                <w:rFonts w:ascii="Open Sans" w:hAnsi="Open Sans" w:cs="Open Sans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3330CC" w:rsidRPr="00962AC3">
              <w:rPr>
                <w:rFonts w:ascii="Open Sans" w:hAnsi="Open Sans" w:cs="Open Sans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26957969" w:rsidR="004B374A" w:rsidRPr="00962AC3" w:rsidRDefault="00D215A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Objavljeni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prikupljeni istraživanjima 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bit će javno dostupni uz poštivanje standarda u području istraživanja putem neke od javnih baza podataka istraživanja (tj. </w:t>
            </w:r>
            <w:proofErr w:type="spellStart"/>
            <w:r w:rsidR="008428FA" w:rsidRPr="00962AC3">
              <w:rPr>
                <w:rFonts w:ascii="Open Sans" w:hAnsi="Open Sans" w:cs="Open Sans"/>
                <w:sz w:val="20"/>
              </w:rPr>
              <w:t>FigShare</w:t>
            </w:r>
            <w:proofErr w:type="spellEnd"/>
            <w:r w:rsidR="008428FA" w:rsidRPr="00962AC3">
              <w:rPr>
                <w:rFonts w:ascii="Open Sans" w:hAnsi="Open Sans" w:cs="Open Sans"/>
                <w:sz w:val="20"/>
              </w:rPr>
              <w:t xml:space="preserve">). Pristup </w:t>
            </w:r>
            <w:r w:rsidRPr="00962AC3">
              <w:rPr>
                <w:rFonts w:ascii="Open Sans" w:hAnsi="Open Sans" w:cs="Open Sans"/>
                <w:sz w:val="20"/>
              </w:rPr>
              <w:t xml:space="preserve">objavljenim i neobjavljenim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ma prikupljenim istraživanjima nakon objave 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bit će </w:t>
            </w:r>
            <w:r w:rsidRPr="00962AC3">
              <w:rPr>
                <w:rFonts w:ascii="Open Sans" w:hAnsi="Open Sans" w:cs="Open Sans"/>
                <w:sz w:val="20"/>
              </w:rPr>
              <w:t xml:space="preserve">omogućen članovima znanstvene zajednice na zahtjev. Razlog tome je nemogućnost dijeljenja svih dobivenih podataka preko mrežnih infrastruktura </w:t>
            </w:r>
            <w:r w:rsidR="00811BB3" w:rsidRPr="00962AC3">
              <w:rPr>
                <w:rFonts w:ascii="Open Sans" w:hAnsi="Open Sans" w:cs="Open Sans"/>
                <w:sz w:val="20"/>
              </w:rPr>
              <w:t>zbog njihove ogromne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8428FA" w:rsidRPr="00962AC3">
              <w:rPr>
                <w:rFonts w:ascii="Open Sans" w:hAnsi="Open Sans" w:cs="Open Sans"/>
                <w:sz w:val="20"/>
              </w:rPr>
              <w:t>količin</w:t>
            </w:r>
            <w:r w:rsidR="00811BB3" w:rsidRPr="00962AC3">
              <w:rPr>
                <w:rFonts w:ascii="Open Sans" w:hAnsi="Open Sans" w:cs="Open Sans"/>
                <w:sz w:val="20"/>
              </w:rPr>
              <w:t>e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. </w:t>
            </w:r>
            <w:r w:rsidRPr="00962AC3">
              <w:rPr>
                <w:rFonts w:ascii="Open Sans" w:hAnsi="Open Sans" w:cs="Open Sans"/>
                <w:sz w:val="20"/>
              </w:rPr>
              <w:t>V</w:t>
            </w:r>
            <w:r w:rsidR="00811BB3" w:rsidRPr="00962AC3">
              <w:rPr>
                <w:rFonts w:ascii="Open Sans" w:hAnsi="Open Sans" w:cs="Open Sans"/>
                <w:sz w:val="20"/>
              </w:rPr>
              <w:t>eliki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 skupov</w:t>
            </w:r>
            <w:r w:rsidRPr="00962AC3">
              <w:rPr>
                <w:rFonts w:ascii="Open Sans" w:hAnsi="Open Sans" w:cs="Open Sans"/>
                <w:sz w:val="20"/>
              </w:rPr>
              <w:t>i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E50072" w:rsidRPr="00962AC3">
              <w:rPr>
                <w:rFonts w:ascii="Open Sans" w:hAnsi="Open Sans" w:cs="Open Sans"/>
                <w:sz w:val="20"/>
              </w:rPr>
              <w:t xml:space="preserve">podataka </w:t>
            </w:r>
            <w:r w:rsidRPr="00962AC3">
              <w:rPr>
                <w:rFonts w:ascii="Open Sans" w:hAnsi="Open Sans" w:cs="Open Sans"/>
                <w:sz w:val="20"/>
              </w:rPr>
              <w:t xml:space="preserve">dugotrajno će se pohraniti </w:t>
            </w:r>
            <w:r w:rsidR="00685B13" w:rsidRPr="00962AC3">
              <w:rPr>
                <w:rFonts w:ascii="Open Sans" w:hAnsi="Open Sans" w:cs="Open Sans"/>
                <w:sz w:val="20"/>
              </w:rPr>
              <w:t xml:space="preserve">lokalno </w:t>
            </w:r>
            <w:r w:rsidRPr="00962AC3">
              <w:rPr>
                <w:rFonts w:ascii="Open Sans" w:hAnsi="Open Sans" w:cs="Open Sans"/>
                <w:sz w:val="20"/>
              </w:rPr>
              <w:t>na</w:t>
            </w:r>
            <w:r w:rsidR="00685B13" w:rsidRPr="00962AC3">
              <w:rPr>
                <w:rFonts w:ascii="Open Sans" w:hAnsi="Open Sans" w:cs="Open Sans"/>
                <w:sz w:val="20"/>
              </w:rPr>
              <w:t xml:space="preserve"> Z</w:t>
            </w:r>
            <w:r w:rsidR="002E22AF" w:rsidRPr="00962AC3">
              <w:rPr>
                <w:rFonts w:ascii="Open Sans" w:hAnsi="Open Sans" w:cs="Open Sans"/>
                <w:sz w:val="20"/>
              </w:rPr>
              <w:t>a</w:t>
            </w:r>
            <w:r w:rsidR="00685B13" w:rsidRPr="00962AC3">
              <w:rPr>
                <w:rFonts w:ascii="Open Sans" w:hAnsi="Open Sans" w:cs="Open Sans"/>
                <w:sz w:val="20"/>
              </w:rPr>
              <w:t>vod</w:t>
            </w:r>
            <w:r w:rsidRPr="00962AC3">
              <w:rPr>
                <w:rFonts w:ascii="Open Sans" w:hAnsi="Open Sans" w:cs="Open Sans"/>
                <w:sz w:val="20"/>
              </w:rPr>
              <w:t>u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 u najmanje dvije kopije kako bi se zaštitio integritet podataka u slučaju </w:t>
            </w:r>
            <w:r w:rsidRPr="00962AC3">
              <w:rPr>
                <w:rFonts w:ascii="Open Sans" w:hAnsi="Open Sans" w:cs="Open Sans"/>
                <w:sz w:val="20"/>
              </w:rPr>
              <w:t>nepredvidljivih nezgoda. Neće postojati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 klasificirani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811BB3" w:rsidRPr="00962AC3">
              <w:rPr>
                <w:rFonts w:ascii="Open Sans" w:hAnsi="Open Sans" w:cs="Open Sans"/>
                <w:sz w:val="20"/>
              </w:rPr>
              <w:t xml:space="preserve"> ili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811BB3" w:rsidRPr="00962AC3">
              <w:rPr>
                <w:rFonts w:ascii="Open Sans" w:hAnsi="Open Sans" w:cs="Open Sans"/>
                <w:sz w:val="20"/>
              </w:rPr>
              <w:t xml:space="preserve"> zaštićeni GDPR-om. Stoga, 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osiguranje visoke razine sigurnosti </w:t>
            </w:r>
            <w:r w:rsidR="006B4FED" w:rsidRPr="00962AC3">
              <w:rPr>
                <w:rFonts w:ascii="Open Sans" w:hAnsi="Open Sans" w:cs="Open Sans"/>
                <w:sz w:val="20"/>
              </w:rPr>
              <w:t xml:space="preserve">je </w:t>
            </w:r>
            <w:r w:rsidR="00811BB3" w:rsidRPr="00962AC3">
              <w:rPr>
                <w:rFonts w:ascii="Open Sans" w:hAnsi="Open Sans" w:cs="Open Sans"/>
                <w:sz w:val="20"/>
              </w:rPr>
              <w:t>potrebno</w:t>
            </w:r>
            <w:r w:rsidR="008428FA" w:rsidRPr="00962AC3">
              <w:rPr>
                <w:rFonts w:ascii="Open Sans" w:hAnsi="Open Sans" w:cs="Open Sans"/>
                <w:sz w:val="20"/>
              </w:rPr>
              <w:t xml:space="preserve"> u ovom slučaju.</w:t>
            </w:r>
          </w:p>
        </w:tc>
      </w:tr>
      <w:tr w:rsidR="004B374A" w:rsidRPr="00962AC3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9B19C6" w:rsidRPr="00962AC3">
              <w:rPr>
                <w:rFonts w:ascii="Open Sans" w:hAnsi="Open Sans" w:cs="Open Sans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654514C7" w:rsidR="004B374A" w:rsidRPr="00962AC3" w:rsidRDefault="00D350E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Svi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811BB3" w:rsidRPr="00962AC3">
              <w:rPr>
                <w:rFonts w:ascii="Open Sans" w:hAnsi="Open Sans" w:cs="Open Sans"/>
                <w:sz w:val="20"/>
              </w:rPr>
              <w:t>prikupljeni</w:t>
            </w:r>
            <w:r w:rsidRPr="00962AC3">
              <w:rPr>
                <w:rFonts w:ascii="Open Sans" w:hAnsi="Open Sans" w:cs="Open Sans"/>
                <w:sz w:val="20"/>
              </w:rPr>
              <w:t xml:space="preserve"> u sklopu istraživanja bit će licencirani pod licencom CC BY 4.0 prema preporuci Europske komisije kako bi se omogućilo višekratno i ispravno korištenje podataka od strane </w:t>
            </w:r>
            <w:r w:rsidR="00811BB3" w:rsidRPr="00962AC3">
              <w:rPr>
                <w:rFonts w:ascii="Open Sans" w:hAnsi="Open Sans" w:cs="Open Sans"/>
                <w:sz w:val="20"/>
              </w:rPr>
              <w:t>članova znanstvene zajednice</w:t>
            </w:r>
            <w:r w:rsidRPr="00962AC3">
              <w:rPr>
                <w:rFonts w:ascii="Open Sans" w:hAnsi="Open Sans" w:cs="Open Sans"/>
                <w:sz w:val="20"/>
              </w:rPr>
              <w:t>. Vlasnik intelektualnog vlasništva je Zavod za molekularnu medicinu i biotehnologiju Medicinskog fakulteta u Rijeci</w:t>
            </w:r>
            <w:r w:rsidR="00811BB3" w:rsidRPr="00962AC3">
              <w:rPr>
                <w:rFonts w:ascii="Open Sans" w:hAnsi="Open Sans" w:cs="Open Sans"/>
                <w:sz w:val="20"/>
              </w:rPr>
              <w:t xml:space="preserve"> na kojemu će se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811BB3" w:rsidRPr="00962AC3">
              <w:rPr>
                <w:rFonts w:ascii="Open Sans" w:hAnsi="Open Sans" w:cs="Open Sans"/>
                <w:sz w:val="20"/>
              </w:rPr>
              <w:t xml:space="preserve"> prikupiti</w:t>
            </w:r>
            <w:r w:rsidRPr="00962AC3">
              <w:rPr>
                <w:rFonts w:ascii="Open Sans" w:hAnsi="Open Sans" w:cs="Open Sans"/>
                <w:sz w:val="20"/>
              </w:rPr>
              <w:t>. S obzirom da nema osobnih i povjerljivih podataka, osim intelektualnih dostignuća, na podatke se neće primjenjivati nikakva ograničenja.</w:t>
            </w:r>
          </w:p>
        </w:tc>
      </w:tr>
      <w:tr w:rsidR="004B374A" w:rsidRPr="00962AC3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962AC3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15B6D5EA" w14:textId="554E2235" w:rsidR="007B6AE5" w:rsidRPr="00962AC3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Kako će</w:t>
            </w:r>
            <w:r w:rsidR="007B6AE5" w:rsidRPr="00962AC3">
              <w:rPr>
                <w:rFonts w:ascii="Open Sans" w:hAnsi="Open Sans" w:cs="Open Sans"/>
                <w:sz w:val="20"/>
              </w:rPr>
              <w:t xml:space="preserve"> radne verzije podataka biti pohranjene </w:t>
            </w:r>
            <w:r w:rsidR="00CE2CF9" w:rsidRPr="00962AC3">
              <w:rPr>
                <w:rFonts w:ascii="Open Sans" w:hAnsi="Open Sans" w:cs="Open Sans"/>
                <w:sz w:val="20"/>
              </w:rPr>
              <w:t>tijekom projekta</w:t>
            </w:r>
            <w:r w:rsidR="007B6AE5" w:rsidRPr="00962AC3">
              <w:rPr>
                <w:rFonts w:ascii="Open Sans" w:hAnsi="Open Sans" w:cs="Open Sans"/>
                <w:sz w:val="20"/>
              </w:rPr>
              <w:t>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</w:p>
          <w:p w14:paraId="4F47FCC9" w14:textId="1ED3693C" w:rsidR="007B6AE5" w:rsidRPr="00962AC3" w:rsidRDefault="007B6AE5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K</w:t>
            </w:r>
            <w:r w:rsidR="007311B1" w:rsidRPr="00962AC3">
              <w:rPr>
                <w:rFonts w:ascii="Open Sans" w:hAnsi="Open Sans" w:cs="Open Sans"/>
                <w:sz w:val="20"/>
              </w:rPr>
              <w:t>ako</w:t>
            </w:r>
            <w:r w:rsidR="00A65B47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7311B1" w:rsidRPr="00962AC3">
              <w:rPr>
                <w:rFonts w:ascii="Open Sans" w:hAnsi="Open Sans" w:cs="Open Sans"/>
                <w:sz w:val="20"/>
              </w:rPr>
              <w:t xml:space="preserve"> će </w:t>
            </w:r>
            <w:r w:rsidR="002700B9" w:rsidRPr="00962AC3">
              <w:rPr>
                <w:rFonts w:ascii="Open Sans" w:hAnsi="Open Sans" w:cs="Open Sans"/>
                <w:sz w:val="20"/>
              </w:rPr>
              <w:t>se</w:t>
            </w:r>
            <w:r w:rsidR="007311B1" w:rsidRPr="00962AC3">
              <w:rPr>
                <w:rFonts w:ascii="Open Sans" w:hAnsi="Open Sans" w:cs="Open Sans"/>
                <w:sz w:val="20"/>
              </w:rPr>
              <w:t xml:space="preserve"> naprav</w:t>
            </w:r>
            <w:r w:rsidR="002700B9" w:rsidRPr="00962AC3">
              <w:rPr>
                <w:rFonts w:ascii="Open Sans" w:hAnsi="Open Sans" w:cs="Open Sans"/>
                <w:sz w:val="20"/>
              </w:rPr>
              <w:t>iti</w:t>
            </w:r>
            <w:r w:rsidR="007311B1" w:rsidRPr="00962AC3">
              <w:rPr>
                <w:rFonts w:ascii="Open Sans" w:hAnsi="Open Sans" w:cs="Open Sans"/>
                <w:sz w:val="20"/>
              </w:rPr>
              <w:t xml:space="preserve"> sigurnosn</w:t>
            </w:r>
            <w:r w:rsidR="00CE2CF9" w:rsidRPr="00962AC3">
              <w:rPr>
                <w:rFonts w:ascii="Open Sans" w:hAnsi="Open Sans" w:cs="Open Sans"/>
                <w:sz w:val="20"/>
              </w:rPr>
              <w:t>e</w:t>
            </w:r>
            <w:r w:rsidR="007311B1" w:rsidRPr="00962AC3">
              <w:rPr>
                <w:rFonts w:ascii="Open Sans" w:hAnsi="Open Sans" w:cs="Open Sans"/>
                <w:sz w:val="20"/>
              </w:rPr>
              <w:t xml:space="preserve"> kopij</w:t>
            </w:r>
            <w:r w:rsidR="00CE2CF9" w:rsidRPr="00962AC3">
              <w:rPr>
                <w:rFonts w:ascii="Open Sans" w:hAnsi="Open Sans" w:cs="Open Sans"/>
                <w:sz w:val="20"/>
              </w:rPr>
              <w:t>e</w:t>
            </w:r>
            <w:r w:rsidRPr="00962AC3">
              <w:rPr>
                <w:rFonts w:ascii="Open Sans" w:hAnsi="Open Sans" w:cs="Open Sans"/>
                <w:sz w:val="20"/>
              </w:rPr>
              <w:t xml:space="preserve"> tih  </w:t>
            </w:r>
            <w:r w:rsidR="007311B1" w:rsidRPr="00962AC3">
              <w:rPr>
                <w:rFonts w:ascii="Open Sans" w:hAnsi="Open Sans" w:cs="Open Sans"/>
                <w:sz w:val="20"/>
              </w:rPr>
              <w:t>podataka (backup)?</w:t>
            </w:r>
          </w:p>
          <w:p w14:paraId="22FB7346" w14:textId="3D6855A1" w:rsidR="004B374A" w:rsidRPr="00962AC3" w:rsidRDefault="003D0DA9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t xml:space="preserve">Koja je očekivana količina podataka koja će se </w:t>
            </w:r>
            <w:r w:rsidR="00B225C7" w:rsidRPr="00962AC3">
              <w:t xml:space="preserve">prikupiti i </w:t>
            </w:r>
            <w:r w:rsidRPr="00962AC3">
              <w:t>čuvati tijekom projekta (</w:t>
            </w:r>
            <w:r w:rsidR="007E576A" w:rsidRPr="00962AC3">
              <w:t xml:space="preserve">izraženo </w:t>
            </w:r>
            <w:r w:rsidRPr="00962AC3">
              <w:t>u MB/GB/TB)</w:t>
            </w:r>
            <w:r w:rsidR="007E576A" w:rsidRPr="00962AC3">
              <w:t>?</w:t>
            </w:r>
          </w:p>
        </w:tc>
        <w:tc>
          <w:tcPr>
            <w:tcW w:w="9890" w:type="dxa"/>
          </w:tcPr>
          <w:p w14:paraId="4CD6A807" w14:textId="070F9395" w:rsidR="004B374A" w:rsidRPr="00962AC3" w:rsidRDefault="007C2A6C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S obzirom na veliku količinu </w:t>
            </w:r>
            <w:r w:rsidR="00811BB3" w:rsidRPr="00962AC3">
              <w:rPr>
                <w:rFonts w:ascii="Open Sans" w:hAnsi="Open Sans" w:cs="Open Sans"/>
                <w:sz w:val="20"/>
              </w:rPr>
              <w:t>ukupno</w:t>
            </w:r>
            <w:r w:rsidRPr="00962AC3">
              <w:rPr>
                <w:rFonts w:ascii="Open Sans" w:hAnsi="Open Sans" w:cs="Open Sans"/>
                <w:sz w:val="20"/>
              </w:rPr>
              <w:t xml:space="preserve"> prikupljenih podataka (4-5TB), učinkovita pohrana na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MojOblak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ili PUH platformu nije </w:t>
            </w:r>
            <w:r w:rsidR="00811BB3" w:rsidRPr="00962AC3">
              <w:rPr>
                <w:rFonts w:ascii="Open Sans" w:hAnsi="Open Sans" w:cs="Open Sans"/>
                <w:sz w:val="20"/>
              </w:rPr>
              <w:t>prihvatljivo rješenje</w:t>
            </w:r>
            <w:r w:rsidRPr="00962AC3">
              <w:rPr>
                <w:rFonts w:ascii="Open Sans" w:hAnsi="Open Sans" w:cs="Open Sans"/>
                <w:sz w:val="20"/>
              </w:rPr>
              <w:t xml:space="preserve">. Stoga će se u sklopu projekta </w:t>
            </w:r>
            <w:r w:rsidR="00811BB3" w:rsidRPr="00962AC3">
              <w:rPr>
                <w:rFonts w:ascii="Open Sans" w:hAnsi="Open Sans" w:cs="Open Sans"/>
                <w:sz w:val="20"/>
              </w:rPr>
              <w:t>kupiti</w:t>
            </w:r>
            <w:r w:rsidRPr="00962AC3">
              <w:rPr>
                <w:rFonts w:ascii="Open Sans" w:hAnsi="Open Sans" w:cs="Open Sans"/>
                <w:sz w:val="20"/>
              </w:rPr>
              <w:t xml:space="preserve"> nekoliko (2) </w:t>
            </w:r>
            <w:r w:rsidR="00811BB3" w:rsidRPr="00962AC3">
              <w:rPr>
                <w:rFonts w:ascii="Open Sans" w:hAnsi="Open Sans" w:cs="Open Sans"/>
                <w:sz w:val="20"/>
              </w:rPr>
              <w:t xml:space="preserve">vanjskih </w:t>
            </w:r>
            <w:r w:rsidRPr="00962AC3">
              <w:rPr>
                <w:rFonts w:ascii="Open Sans" w:hAnsi="Open Sans" w:cs="Open Sans"/>
                <w:sz w:val="20"/>
              </w:rPr>
              <w:t xml:space="preserve">tvrdih diskova </w:t>
            </w:r>
            <w:r w:rsidR="00811BB3" w:rsidRPr="00962AC3">
              <w:rPr>
                <w:rFonts w:ascii="Open Sans" w:hAnsi="Open Sans" w:cs="Open Sans"/>
                <w:sz w:val="20"/>
              </w:rPr>
              <w:t>kapaciteta</w:t>
            </w:r>
            <w:r w:rsidRPr="00962AC3">
              <w:rPr>
                <w:rFonts w:ascii="Open Sans" w:hAnsi="Open Sans" w:cs="Open Sans"/>
                <w:sz w:val="20"/>
              </w:rPr>
              <w:t xml:space="preserve"> 6TB koji će nam omogućiti učinkovito pohranjivanje i pristup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ma. Također će se kupiti nekoliko (4) </w:t>
            </w:r>
            <w:r w:rsidR="00811BB3" w:rsidRPr="00962AC3">
              <w:rPr>
                <w:rFonts w:ascii="Open Sans" w:hAnsi="Open Sans" w:cs="Open Sans"/>
                <w:sz w:val="20"/>
              </w:rPr>
              <w:t>unutarnjih tvrdih diskova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811BB3" w:rsidRPr="00962AC3">
              <w:rPr>
                <w:rFonts w:ascii="Open Sans" w:hAnsi="Open Sans" w:cs="Open Sans"/>
                <w:sz w:val="20"/>
              </w:rPr>
              <w:t xml:space="preserve">kapaciteta </w:t>
            </w:r>
            <w:r w:rsidRPr="00962AC3">
              <w:rPr>
                <w:rFonts w:ascii="Open Sans" w:hAnsi="Open Sans" w:cs="Open Sans"/>
                <w:sz w:val="20"/>
              </w:rPr>
              <w:t xml:space="preserve">2TB za privremenu pohranu i obradu </w:t>
            </w:r>
            <w:r w:rsidR="00F706CC" w:rsidRPr="00962AC3">
              <w:rPr>
                <w:rFonts w:ascii="Open Sans" w:hAnsi="Open Sans" w:cs="Open Sans"/>
                <w:sz w:val="20"/>
              </w:rPr>
              <w:t>proizvedenih</w:t>
            </w:r>
            <w:r w:rsidRPr="00962AC3">
              <w:rPr>
                <w:rFonts w:ascii="Open Sans" w:hAnsi="Open Sans" w:cs="Open Sans"/>
                <w:sz w:val="20"/>
              </w:rPr>
              <w:t xml:space="preserve"> podataka. Jedan od vanjskih tvrdih diskova koristit će se za izradu sigurnosne kopije. </w:t>
            </w:r>
            <w:r w:rsidR="00811BB3" w:rsidRPr="00962AC3">
              <w:rPr>
                <w:rFonts w:ascii="Open Sans" w:hAnsi="Open Sans" w:cs="Open Sans"/>
                <w:sz w:val="20"/>
              </w:rPr>
              <w:t>Ovaj kapacitet diskova</w:t>
            </w:r>
            <w:r w:rsidRPr="00962AC3">
              <w:rPr>
                <w:rFonts w:ascii="Open Sans" w:hAnsi="Open Sans" w:cs="Open Sans"/>
                <w:sz w:val="20"/>
              </w:rPr>
              <w:t xml:space="preserve"> omogućuje nam </w:t>
            </w:r>
            <w:r w:rsidR="00C619A6" w:rsidRPr="00962AC3">
              <w:rPr>
                <w:rFonts w:ascii="Open Sans" w:hAnsi="Open Sans" w:cs="Open Sans"/>
                <w:sz w:val="20"/>
              </w:rPr>
              <w:t>pohranu svih podataka</w:t>
            </w:r>
            <w:r w:rsidRPr="00962AC3">
              <w:rPr>
                <w:rFonts w:ascii="Open Sans" w:hAnsi="Open Sans" w:cs="Open Sans"/>
                <w:sz w:val="20"/>
              </w:rPr>
              <w:t xml:space="preserve"> u najmanje dvije kopije, a on</w:t>
            </w:r>
            <w:r w:rsidR="00C619A6" w:rsidRPr="00962AC3">
              <w:rPr>
                <w:rFonts w:ascii="Open Sans" w:hAnsi="Open Sans" w:cs="Open Sans"/>
                <w:sz w:val="20"/>
              </w:rPr>
              <w:t>ih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619A6" w:rsidRPr="00962AC3">
              <w:rPr>
                <w:rFonts w:ascii="Open Sans" w:hAnsi="Open Sans" w:cs="Open Sans"/>
                <w:sz w:val="20"/>
              </w:rPr>
              <w:t>značajnijih</w:t>
            </w:r>
            <w:r w:rsidR="00242EE6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>u najmanje tri kopije</w:t>
            </w:r>
            <w:r w:rsidR="00C619A6" w:rsidRPr="00962AC3">
              <w:rPr>
                <w:rFonts w:ascii="Open Sans" w:hAnsi="Open Sans" w:cs="Open Sans"/>
                <w:sz w:val="20"/>
              </w:rPr>
              <w:t>.</w:t>
            </w:r>
            <w:r w:rsidRPr="00962AC3">
              <w:rPr>
                <w:rFonts w:ascii="Open Sans" w:hAnsi="Open Sans" w:cs="Open Sans"/>
                <w:sz w:val="20"/>
              </w:rPr>
              <w:t xml:space="preserve"> Osim toga, tijekom trajanja ovog istraživanja jedna kopija svih podataka bit će pohranjena na lokalnim računalima kako bi se omogućio brzi pristup i </w:t>
            </w:r>
            <w:r w:rsidR="00843CF0" w:rsidRPr="00962AC3">
              <w:rPr>
                <w:rFonts w:ascii="Open Sans" w:hAnsi="Open Sans" w:cs="Open Sans"/>
                <w:sz w:val="20"/>
              </w:rPr>
              <w:t xml:space="preserve">jednostavnija </w:t>
            </w:r>
            <w:r w:rsidR="00076B7D" w:rsidRPr="00962AC3">
              <w:rPr>
                <w:rFonts w:ascii="Open Sans" w:hAnsi="Open Sans" w:cs="Open Sans"/>
                <w:sz w:val="20"/>
              </w:rPr>
              <w:t>obrada</w:t>
            </w:r>
            <w:r w:rsidRPr="00962AC3">
              <w:rPr>
                <w:rFonts w:ascii="Open Sans" w:hAnsi="Open Sans" w:cs="Open Sans"/>
                <w:sz w:val="20"/>
              </w:rPr>
              <w:t xml:space="preserve"> poda</w:t>
            </w:r>
            <w:r w:rsidR="00076B7D" w:rsidRPr="00962AC3">
              <w:rPr>
                <w:rFonts w:ascii="Open Sans" w:hAnsi="Open Sans" w:cs="Open Sans"/>
                <w:sz w:val="20"/>
              </w:rPr>
              <w:t>taka</w:t>
            </w:r>
            <w:r w:rsidRPr="00962AC3"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4B374A" w:rsidRPr="00962AC3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38C2EEBA" w14:textId="29F026C0" w:rsidR="007B6AE5" w:rsidRPr="00962AC3" w:rsidRDefault="007B6AE5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Kako će se </w:t>
            </w:r>
            <w:r w:rsidR="002700B9" w:rsidRPr="00962AC3">
              <w:rPr>
                <w:rFonts w:ascii="Open Sans" w:hAnsi="Open Sans" w:cs="Open Sans"/>
                <w:sz w:val="20"/>
              </w:rPr>
              <w:t>završne</w:t>
            </w:r>
            <w:r w:rsidRPr="00962AC3">
              <w:rPr>
                <w:rFonts w:ascii="Open Sans" w:hAnsi="Open Sans" w:cs="Open Sans"/>
                <w:sz w:val="20"/>
              </w:rPr>
              <w:t xml:space="preserve"> verzije podataka dugo</w:t>
            </w:r>
            <w:r w:rsidR="006F0787" w:rsidRPr="00962AC3">
              <w:rPr>
                <w:rFonts w:ascii="Open Sans" w:hAnsi="Open Sans" w:cs="Open Sans"/>
                <w:sz w:val="20"/>
              </w:rPr>
              <w:t>trajno</w:t>
            </w:r>
            <w:r w:rsidRPr="00962AC3">
              <w:rPr>
                <w:rFonts w:ascii="Open Sans" w:hAnsi="Open Sans" w:cs="Open Sans"/>
                <w:sz w:val="20"/>
              </w:rPr>
              <w:t xml:space="preserve"> pohraniti</w:t>
            </w:r>
            <w:r w:rsidR="006F0787" w:rsidRPr="00962AC3">
              <w:rPr>
                <w:rFonts w:ascii="Open Sans" w:hAnsi="Open Sans" w:cs="Open Sans"/>
                <w:sz w:val="20"/>
              </w:rPr>
              <w:t xml:space="preserve"> i čuvati</w:t>
            </w:r>
            <w:r w:rsidRPr="00962AC3">
              <w:rPr>
                <w:rFonts w:ascii="Open Sans" w:hAnsi="Open Sans" w:cs="Open Sans"/>
                <w:sz w:val="20"/>
              </w:rPr>
              <w:t xml:space="preserve"> (i </w:t>
            </w:r>
            <w:r w:rsidR="006F0787" w:rsidRPr="00962AC3">
              <w:rPr>
                <w:rFonts w:ascii="Open Sans" w:hAnsi="Open Sans" w:cs="Open Sans"/>
                <w:sz w:val="20"/>
              </w:rPr>
              <w:t>nakon završetka</w:t>
            </w:r>
            <w:r w:rsidRPr="00962AC3">
              <w:rPr>
                <w:rFonts w:ascii="Open Sans" w:hAnsi="Open Sans" w:cs="Open Sans"/>
                <w:sz w:val="20"/>
              </w:rPr>
              <w:t xml:space="preserve"> projekta)</w:t>
            </w:r>
            <w:r w:rsidR="007311B1" w:rsidRPr="00962AC3">
              <w:rPr>
                <w:rFonts w:ascii="Open Sans" w:hAnsi="Open Sans" w:cs="Open Sans"/>
                <w:sz w:val="20"/>
              </w:rPr>
              <w:t xml:space="preserve">? </w:t>
            </w:r>
          </w:p>
          <w:p w14:paraId="62881790" w14:textId="434385FF" w:rsidR="004B374A" w:rsidRPr="00962AC3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U</w:t>
            </w:r>
            <w:r w:rsidR="007E576A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 kojim će se formatima čuvati</w:t>
            </w:r>
            <w:r w:rsidR="007B6AE5" w:rsidRPr="00962AC3">
              <w:rPr>
                <w:rFonts w:ascii="Open Sans" w:hAnsi="Open Sans" w:cs="Open Sans"/>
                <w:sz w:val="20"/>
              </w:rPr>
              <w:t xml:space="preserve"> 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>?</w:t>
            </w:r>
            <w:r w:rsidR="007E576A" w:rsidRPr="00962AC3">
              <w:rPr>
                <w:rFonts w:ascii="Open Sans" w:hAnsi="Open Sans" w:cs="Open Sans"/>
                <w:sz w:val="20"/>
              </w:rPr>
              <w:t xml:space="preserve"> Koja je očekivana količina podataka koja će se trajno pohraniti (izraženo u MB</w:t>
            </w:r>
            <w:r w:rsidR="00CE2CF9" w:rsidRPr="00962AC3">
              <w:rPr>
                <w:rFonts w:ascii="Open Sans" w:hAnsi="Open Sans" w:cs="Open Sans"/>
                <w:sz w:val="20"/>
              </w:rPr>
              <w:t>/</w:t>
            </w:r>
            <w:r w:rsidR="007E576A" w:rsidRPr="00962AC3">
              <w:rPr>
                <w:rFonts w:ascii="Open Sans" w:hAnsi="Open Sans" w:cs="Open Sans"/>
                <w:sz w:val="20"/>
              </w:rPr>
              <w:t>GB</w:t>
            </w:r>
            <w:r w:rsidR="00CE2CF9" w:rsidRPr="00962AC3">
              <w:rPr>
                <w:rFonts w:ascii="Open Sans" w:hAnsi="Open Sans" w:cs="Open Sans"/>
                <w:sz w:val="20"/>
              </w:rPr>
              <w:t>/</w:t>
            </w:r>
            <w:r w:rsidR="007E576A" w:rsidRPr="00962AC3">
              <w:rPr>
                <w:rFonts w:ascii="Open Sans" w:hAnsi="Open Sans" w:cs="Open Sans"/>
                <w:sz w:val="20"/>
              </w:rPr>
              <w:t>TB)?</w:t>
            </w:r>
          </w:p>
        </w:tc>
        <w:tc>
          <w:tcPr>
            <w:tcW w:w="9890" w:type="dxa"/>
          </w:tcPr>
          <w:p w14:paraId="15108890" w14:textId="2AA00504" w:rsidR="004B374A" w:rsidRPr="00962AC3" w:rsidRDefault="00C619A6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Svi objavljeni i neobjavljeni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prikupljenim istraživanjima bit će </w:t>
            </w:r>
            <w:r w:rsidR="001E038E" w:rsidRPr="00962AC3">
              <w:rPr>
                <w:rFonts w:ascii="Open Sans" w:hAnsi="Open Sans" w:cs="Open Sans"/>
                <w:sz w:val="20"/>
              </w:rPr>
              <w:t xml:space="preserve">pohranjeni najmanje tri godine nakon završetka projekta u javno dostupnim nekomercijalnim bazama podataka Hrvatske znanstvene infrastrukture (Dabar, PUH) i na tvrdim diskovima instituta. Većina podataka dobivenih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sekvenciranjem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1E038E" w:rsidRPr="00962AC3">
              <w:rPr>
                <w:rFonts w:ascii="Open Sans" w:hAnsi="Open Sans" w:cs="Open Sans"/>
                <w:sz w:val="20"/>
              </w:rPr>
              <w:t>RNA bit će pohranjena u formatu fastq bez potrebe za kompresijom, budući da ovaj format već koristi složene biblioteke za optimizaciju kompresije, a veličina je malo smanjena standardnim metodama. Za pohranu fastq datoteka koristit će se standardn</w:t>
            </w:r>
            <w:r w:rsidR="00BA501A" w:rsidRPr="00962AC3">
              <w:rPr>
                <w:rFonts w:ascii="Open Sans" w:hAnsi="Open Sans" w:cs="Open Sans"/>
                <w:sz w:val="20"/>
              </w:rPr>
              <w:t>o</w:t>
            </w:r>
            <w:r w:rsidR="001E038E" w:rsidRPr="00962AC3">
              <w:rPr>
                <w:rFonts w:ascii="Open Sans" w:hAnsi="Open Sans" w:cs="Open Sans"/>
                <w:sz w:val="20"/>
              </w:rPr>
              <w:t xml:space="preserve"> adaptivno </w:t>
            </w:r>
            <w:proofErr w:type="spellStart"/>
            <w:r w:rsidR="001E038E" w:rsidRPr="00962AC3">
              <w:rPr>
                <w:rFonts w:ascii="Open Sans" w:hAnsi="Open Sans" w:cs="Open Sans"/>
                <w:sz w:val="20"/>
              </w:rPr>
              <w:t>Lempel-Ziv</w:t>
            </w:r>
            <w:proofErr w:type="spellEnd"/>
            <w:r w:rsidR="001E038E" w:rsidRPr="00962AC3">
              <w:rPr>
                <w:rFonts w:ascii="Open Sans" w:hAnsi="Open Sans" w:cs="Open Sans"/>
                <w:sz w:val="20"/>
              </w:rPr>
              <w:t xml:space="preserve"> kodiranje kroz program </w:t>
            </w:r>
            <w:proofErr w:type="spellStart"/>
            <w:r w:rsidR="001E038E" w:rsidRPr="00962AC3">
              <w:rPr>
                <w:rFonts w:ascii="Open Sans" w:hAnsi="Open Sans" w:cs="Open Sans"/>
                <w:sz w:val="20"/>
              </w:rPr>
              <w:t>gunzip</w:t>
            </w:r>
            <w:proofErr w:type="spellEnd"/>
            <w:r w:rsidR="001E038E" w:rsidRPr="00962AC3">
              <w:rPr>
                <w:rFonts w:ascii="Open Sans" w:hAnsi="Open Sans" w:cs="Open Sans"/>
                <w:sz w:val="20"/>
              </w:rPr>
              <w:t xml:space="preserve"> kako bi se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1E038E" w:rsidRPr="00962AC3">
              <w:rPr>
                <w:rFonts w:ascii="Open Sans" w:hAnsi="Open Sans" w:cs="Open Sans"/>
                <w:sz w:val="20"/>
              </w:rPr>
              <w:t xml:space="preserve"> komprimirali u format fastq.gz i time drastično smanjila njihova veličina (standardni omjer za konverziju fastq u fastq.gz je 6:1) . Ostale vrste </w:t>
            </w:r>
            <w:r w:rsidRPr="00962AC3">
              <w:rPr>
                <w:rFonts w:ascii="Open Sans" w:hAnsi="Open Sans" w:cs="Open Sans"/>
                <w:sz w:val="20"/>
              </w:rPr>
              <w:t>prikupljenih</w:t>
            </w:r>
            <w:r w:rsidR="001E038E" w:rsidRPr="00962AC3">
              <w:rPr>
                <w:rFonts w:ascii="Open Sans" w:hAnsi="Open Sans" w:cs="Open Sans"/>
                <w:sz w:val="20"/>
              </w:rPr>
              <w:t xml:space="preserve"> podataka neće biti komprimirane kako bi se izbjegle moguće pogreške tijekom procesa kompresije/dekompresije. Tablični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1E038E" w:rsidRPr="00962AC3">
              <w:rPr>
                <w:rFonts w:ascii="Open Sans" w:hAnsi="Open Sans" w:cs="Open Sans"/>
                <w:sz w:val="20"/>
              </w:rPr>
              <w:t xml:space="preserve"> će biti spremljeni u CSV formatu, tekstualni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1E038E" w:rsidRPr="00962AC3">
              <w:rPr>
                <w:rFonts w:ascii="Open Sans" w:hAnsi="Open Sans" w:cs="Open Sans"/>
                <w:sz w:val="20"/>
              </w:rPr>
              <w:t xml:space="preserve"> u </w:t>
            </w:r>
            <w:proofErr w:type="spellStart"/>
            <w:r w:rsidR="001E038E" w:rsidRPr="00962AC3">
              <w:rPr>
                <w:rFonts w:ascii="Open Sans" w:hAnsi="Open Sans" w:cs="Open Sans"/>
                <w:sz w:val="20"/>
              </w:rPr>
              <w:t>docx</w:t>
            </w:r>
            <w:proofErr w:type="spellEnd"/>
            <w:r w:rsidR="001E038E" w:rsidRPr="00962AC3">
              <w:rPr>
                <w:rFonts w:ascii="Open Sans" w:hAnsi="Open Sans" w:cs="Open Sans"/>
                <w:sz w:val="20"/>
              </w:rPr>
              <w:t xml:space="preserve">, </w:t>
            </w:r>
            <w:proofErr w:type="spellStart"/>
            <w:r w:rsidR="001E038E" w:rsidRPr="00962AC3">
              <w:rPr>
                <w:rFonts w:ascii="Open Sans" w:hAnsi="Open Sans" w:cs="Open Sans"/>
                <w:sz w:val="20"/>
              </w:rPr>
              <w:t>txt</w:t>
            </w:r>
            <w:proofErr w:type="spellEnd"/>
            <w:r w:rsidR="001E038E" w:rsidRPr="00962AC3">
              <w:rPr>
                <w:rFonts w:ascii="Open Sans" w:hAnsi="Open Sans" w:cs="Open Sans"/>
                <w:sz w:val="20"/>
              </w:rPr>
              <w:t xml:space="preserve"> ili PDF formatu.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4B374A" w:rsidRPr="00962AC3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962AC3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1A5FA7D9" w14:textId="3FBE9854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</w:t>
            </w:r>
            <w:r w:rsidR="00765D52">
              <w:rPr>
                <w:rFonts w:ascii="Open Sans" w:hAnsi="Open Sans" w:cs="Open Sans"/>
                <w:sz w:val="20"/>
              </w:rPr>
              <w:t>podatci</w:t>
            </w:r>
            <w:r w:rsidRPr="004B1924">
              <w:rPr>
                <w:rFonts w:ascii="Open Sans" w:hAnsi="Open Sans" w:cs="Open Sans"/>
                <w:sz w:val="20"/>
              </w:rPr>
              <w:t xml:space="preserve">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70069C9D" w:rsidR="004B374A" w:rsidRPr="00962AC3" w:rsidRDefault="0013416F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>Velika količina t</w:t>
            </w:r>
            <w:r w:rsidR="00D72EB4" w:rsidRPr="00962AC3">
              <w:rPr>
                <w:rFonts w:ascii="Open Sans" w:hAnsi="Open Sans" w:cs="Open Sans"/>
                <w:sz w:val="20"/>
              </w:rPr>
              <w:t>emeljni</w:t>
            </w:r>
            <w:r w:rsidR="00FF37D6" w:rsidRPr="00962AC3">
              <w:rPr>
                <w:rFonts w:ascii="Open Sans" w:hAnsi="Open Sans" w:cs="Open Sans"/>
                <w:sz w:val="20"/>
              </w:rPr>
              <w:t>h</w:t>
            </w:r>
            <w:r w:rsidR="00D72EB4" w:rsidRPr="00962AC3">
              <w:rPr>
                <w:rFonts w:ascii="Open Sans" w:hAnsi="Open Sans" w:cs="Open Sans"/>
                <w:sz w:val="20"/>
              </w:rPr>
              <w:t xml:space="preserve"> i neobrađeni</w:t>
            </w:r>
            <w:r w:rsidRPr="00962AC3">
              <w:rPr>
                <w:rFonts w:ascii="Open Sans" w:hAnsi="Open Sans" w:cs="Open Sans"/>
                <w:sz w:val="20"/>
              </w:rPr>
              <w:t>h</w:t>
            </w:r>
            <w:r w:rsidR="00D72EB4" w:rsidRPr="00962AC3">
              <w:rPr>
                <w:rFonts w:ascii="Open Sans" w:hAnsi="Open Sans" w:cs="Open Sans"/>
                <w:sz w:val="20"/>
              </w:rPr>
              <w:t xml:space="preserve"> poda</w:t>
            </w:r>
            <w:r w:rsidRPr="00962AC3">
              <w:rPr>
                <w:rFonts w:ascii="Open Sans" w:hAnsi="Open Sans" w:cs="Open Sans"/>
                <w:sz w:val="20"/>
              </w:rPr>
              <w:t>taka bit će pohranjena na un</w:t>
            </w:r>
            <w:r w:rsidR="00FF37D6" w:rsidRPr="00962AC3">
              <w:rPr>
                <w:rFonts w:ascii="Open Sans" w:hAnsi="Open Sans" w:cs="Open Sans"/>
                <w:sz w:val="20"/>
              </w:rPr>
              <w:t>u</w:t>
            </w:r>
            <w:r w:rsidRPr="00962AC3">
              <w:rPr>
                <w:rFonts w:ascii="Open Sans" w:hAnsi="Open Sans" w:cs="Open Sans"/>
                <w:sz w:val="20"/>
              </w:rPr>
              <w:t>tarnjim i vanjskim tvrdim diskovima na Zavodu za molekularnu medicinu</w:t>
            </w:r>
            <w:r w:rsidR="00FF37D6" w:rsidRPr="00962AC3">
              <w:rPr>
                <w:rFonts w:ascii="Open Sans" w:hAnsi="Open Sans" w:cs="Open Sans"/>
                <w:sz w:val="20"/>
              </w:rPr>
              <w:t>. Ti će</w:t>
            </w:r>
            <w:r w:rsidR="00D72EB4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FF37D6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D72EB4" w:rsidRPr="00962AC3">
              <w:rPr>
                <w:rFonts w:ascii="Open Sans" w:hAnsi="Open Sans" w:cs="Open Sans"/>
                <w:sz w:val="20"/>
              </w:rPr>
              <w:t xml:space="preserve">biti dostavljeni svim znanstvenicima koji zatraže dopuštenje za </w:t>
            </w:r>
            <w:r w:rsidR="00FF37D6" w:rsidRPr="00962AC3">
              <w:rPr>
                <w:rFonts w:ascii="Open Sans" w:hAnsi="Open Sans" w:cs="Open Sans"/>
                <w:sz w:val="20"/>
              </w:rPr>
              <w:t xml:space="preserve">njihovo </w:t>
            </w:r>
            <w:r w:rsidR="00D72EB4" w:rsidRPr="00962AC3">
              <w:rPr>
                <w:rFonts w:ascii="Open Sans" w:hAnsi="Open Sans" w:cs="Open Sans"/>
                <w:sz w:val="20"/>
              </w:rPr>
              <w:t>korištenje, osobno ili na zahtjev putem predviđenih protokola za dijeljenje podataka (izravni FTP/SFTP prijenos ili putem programa za prijenos ka</w:t>
            </w:r>
            <w:r w:rsidR="004C4226" w:rsidRPr="00962AC3">
              <w:rPr>
                <w:rFonts w:ascii="Open Sans" w:hAnsi="Open Sans" w:cs="Open Sans"/>
                <w:sz w:val="20"/>
              </w:rPr>
              <w:t xml:space="preserve">o što su </w:t>
            </w:r>
            <w:proofErr w:type="spellStart"/>
            <w:r w:rsidR="004C4226" w:rsidRPr="00962AC3">
              <w:rPr>
                <w:rFonts w:ascii="Open Sans" w:hAnsi="Open Sans" w:cs="Open Sans"/>
                <w:sz w:val="20"/>
              </w:rPr>
              <w:t>WinSCP</w:t>
            </w:r>
            <w:proofErr w:type="spellEnd"/>
            <w:r w:rsidR="004C4226" w:rsidRPr="00962AC3">
              <w:rPr>
                <w:rFonts w:ascii="Open Sans" w:hAnsi="Open Sans" w:cs="Open Sans"/>
                <w:sz w:val="20"/>
              </w:rPr>
              <w:t xml:space="preserve"> ili </w:t>
            </w:r>
            <w:proofErr w:type="spellStart"/>
            <w:r w:rsidR="004C4226" w:rsidRPr="00962AC3">
              <w:rPr>
                <w:rFonts w:ascii="Open Sans" w:hAnsi="Open Sans" w:cs="Open Sans"/>
                <w:sz w:val="20"/>
              </w:rPr>
              <w:t>FileZilla</w:t>
            </w:r>
            <w:proofErr w:type="spellEnd"/>
            <w:r w:rsidR="004C4226" w:rsidRPr="00962AC3">
              <w:rPr>
                <w:rFonts w:ascii="Open Sans" w:hAnsi="Open Sans" w:cs="Open Sans"/>
                <w:sz w:val="20"/>
              </w:rPr>
              <w:t xml:space="preserve">).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="00D72EB4" w:rsidRPr="00962AC3">
              <w:rPr>
                <w:rFonts w:ascii="Open Sans" w:hAnsi="Open Sans" w:cs="Open Sans"/>
                <w:sz w:val="20"/>
              </w:rPr>
              <w:t xml:space="preserve"> dobiveni izračunima (tablice,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genomska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 poravnanja) dijelit će se na javnim repozitorijima koji se koriste u tu svrhu (National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Center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 for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Biotechnology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Information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,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FigShare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, European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Nucleotide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="00D72EB4" w:rsidRPr="00962AC3">
              <w:rPr>
                <w:rFonts w:ascii="Open Sans" w:hAnsi="Open Sans" w:cs="Open Sans"/>
                <w:sz w:val="20"/>
              </w:rPr>
              <w:t>Archive</w:t>
            </w:r>
            <w:proofErr w:type="spellEnd"/>
            <w:r w:rsidR="00D72EB4" w:rsidRPr="00962AC3">
              <w:rPr>
                <w:rFonts w:ascii="Open Sans" w:hAnsi="Open Sans" w:cs="Open Sans"/>
                <w:sz w:val="20"/>
              </w:rPr>
              <w:t xml:space="preserve">), dok će </w:t>
            </w:r>
            <w:r w:rsidR="00C619A6" w:rsidRPr="00962AC3">
              <w:rPr>
                <w:rFonts w:ascii="Open Sans" w:hAnsi="Open Sans" w:cs="Open Sans"/>
                <w:sz w:val="20"/>
              </w:rPr>
              <w:t>informacija o</w:t>
            </w:r>
            <w:r w:rsidR="004C4226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="00C619A6" w:rsidRPr="00962AC3">
              <w:rPr>
                <w:rFonts w:ascii="Open Sans" w:hAnsi="Open Sans" w:cs="Open Sans"/>
                <w:sz w:val="20"/>
              </w:rPr>
              <w:t>postojanju tih podataka biti dostupna u objavljenim publikacijama</w:t>
            </w:r>
            <w:r w:rsidR="00D72EB4" w:rsidRPr="00962AC3"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4B374A" w:rsidRPr="00962AC3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17E83AB7" w14:textId="58AFF351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Ako postoje </w:t>
            </w:r>
            <w:r w:rsidR="00765D52">
              <w:rPr>
                <w:rFonts w:ascii="Open Sans" w:hAnsi="Open Sans" w:cs="Open Sans"/>
                <w:sz w:val="20"/>
              </w:rPr>
              <w:t>podatci</w:t>
            </w:r>
            <w:r w:rsidRPr="004B1924">
              <w:rPr>
                <w:rFonts w:ascii="Open Sans" w:hAnsi="Open Sans" w:cs="Open Sans"/>
                <w:sz w:val="20"/>
              </w:rPr>
              <w:t xml:space="preserve"> koji se ne smiju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>pravila,</w:t>
            </w:r>
            <w:r w:rsidR="00262C66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7E6554F3" w:rsidR="004B374A" w:rsidRPr="00962AC3" w:rsidRDefault="00C619A6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Svi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prikupljenim istraživanjima </w:t>
            </w:r>
            <w:r w:rsidR="007D082F" w:rsidRPr="00962AC3">
              <w:rPr>
                <w:rFonts w:ascii="Open Sans" w:hAnsi="Open Sans" w:cs="Open Sans"/>
                <w:sz w:val="20"/>
              </w:rPr>
              <w:t>mogu se dijeliti s atribucijom pod licencom CC BY 4.0.</w:t>
            </w:r>
          </w:p>
        </w:tc>
      </w:tr>
      <w:tr w:rsidR="004B374A" w:rsidRPr="00962AC3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962AC3">
              <w:rPr>
                <w:rFonts w:ascii="Open Sans" w:hAnsi="Open Sans" w:cs="Open Sans"/>
                <w:sz w:val="20"/>
              </w:rPr>
              <w:t xml:space="preserve"> 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214AB206" w:rsidR="004B374A" w:rsidRPr="00962AC3" w:rsidRDefault="00432078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Digitalni repozitorij slijedit će sva 4 načela FAIR,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Findable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- dostupan na internetu s poveznicama iz objavljenih publikacija,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Accessible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- može mu se pristupiti stabilnom internetskom vezom,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Interoperable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- 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r w:rsidRPr="00962AC3">
              <w:rPr>
                <w:rFonts w:ascii="Open Sans" w:hAnsi="Open Sans" w:cs="Open Sans"/>
                <w:sz w:val="20"/>
              </w:rPr>
              <w:t xml:space="preserve"> se preuzimaju u standardnim formatima za pohranu podataka kao što je .zip, </w:t>
            </w:r>
            <w:proofErr w:type="spellStart"/>
            <w:r w:rsidR="00EA772D" w:rsidRPr="00962AC3">
              <w:rPr>
                <w:rFonts w:ascii="Open Sans" w:hAnsi="Open Sans" w:cs="Open Sans"/>
                <w:sz w:val="20"/>
              </w:rPr>
              <w:t>Reusable</w:t>
            </w:r>
            <w:proofErr w:type="spellEnd"/>
            <w:r w:rsidR="00EA772D"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- svi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meta</w:t>
            </w:r>
            <w:r w:rsidR="00765D52" w:rsidRPr="00962AC3">
              <w:rPr>
                <w:rFonts w:ascii="Open Sans" w:hAnsi="Open Sans" w:cs="Open Sans"/>
                <w:sz w:val="20"/>
              </w:rPr>
              <w:t>podatci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 xml:space="preserve"> bit će objavljeni zajedno s glavnim dijelom podataka.</w:t>
            </w:r>
          </w:p>
        </w:tc>
      </w:tr>
      <w:tr w:rsidR="004B374A" w:rsidRPr="00962AC3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962AC3" w:rsidRDefault="004B374A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962AC3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699D9298" w:rsidR="004B374A" w:rsidRPr="00962AC3" w:rsidRDefault="003F5707" w:rsidP="00962AC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62AC3">
              <w:rPr>
                <w:rFonts w:ascii="Open Sans" w:hAnsi="Open Sans" w:cs="Open Sans"/>
                <w:sz w:val="20"/>
              </w:rPr>
              <w:t xml:space="preserve">Jedna kopija digitalnih podataka bit će pohranjena u javno dostupnim nekomercijalnim bazama podataka Hrvatske znanstvene infrastrukture (Dabar, PUH) s platformom </w:t>
            </w:r>
            <w:proofErr w:type="spellStart"/>
            <w:r w:rsidRPr="00962AC3">
              <w:rPr>
                <w:rFonts w:ascii="Open Sans" w:hAnsi="Open Sans" w:cs="Open Sans"/>
                <w:sz w:val="20"/>
              </w:rPr>
              <w:t>Figshare</w:t>
            </w:r>
            <w:proofErr w:type="spellEnd"/>
            <w:r w:rsidRPr="00962AC3">
              <w:rPr>
                <w:rFonts w:ascii="Open Sans" w:hAnsi="Open Sans" w:cs="Open Sans"/>
                <w:sz w:val="20"/>
              </w:rPr>
              <w:t>.</w:t>
            </w:r>
          </w:p>
        </w:tc>
      </w:tr>
    </w:tbl>
    <w:p w14:paraId="5BF3FF60" w14:textId="77777777" w:rsidR="004B374A" w:rsidRPr="00962AC3" w:rsidRDefault="004B374A" w:rsidP="00962AC3">
      <w:pPr>
        <w:pStyle w:val="TableParagraph"/>
        <w:spacing w:before="2" w:line="207" w:lineRule="exact"/>
        <w:rPr>
          <w:rFonts w:ascii="Open Sans" w:hAnsi="Open Sans" w:cs="Open Sans"/>
          <w:sz w:val="20"/>
        </w:rPr>
      </w:pPr>
    </w:p>
    <w:sectPr w:rsidR="004B374A" w:rsidRPr="00962AC3">
      <w:headerReference w:type="default" r:id="rId8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1E0B" w14:textId="77777777" w:rsidR="00090A64" w:rsidRDefault="00090A64" w:rsidP="008120C5">
      <w:r>
        <w:separator/>
      </w:r>
    </w:p>
  </w:endnote>
  <w:endnote w:type="continuationSeparator" w:id="0">
    <w:p w14:paraId="7619891B" w14:textId="77777777" w:rsidR="00090A64" w:rsidRDefault="00090A64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2553" w14:textId="77777777" w:rsidR="00090A64" w:rsidRDefault="00090A64" w:rsidP="008120C5">
      <w:r>
        <w:separator/>
      </w:r>
    </w:p>
  </w:footnote>
  <w:footnote w:type="continuationSeparator" w:id="0">
    <w:p w14:paraId="5C8B89BA" w14:textId="77777777" w:rsidR="00090A64" w:rsidRDefault="00090A64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46D8FFE5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C93C09">
      <w:rPr>
        <w:rFonts w:ascii="Open Sans" w:hAnsi="Open Sans" w:cs="Open Sans"/>
        <w:sz w:val="20"/>
        <w:szCs w:val="20"/>
      </w:rPr>
      <w:t>RIBO-PATH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10306"/>
    <w:rsid w:val="000459E2"/>
    <w:rsid w:val="00051943"/>
    <w:rsid w:val="00053229"/>
    <w:rsid w:val="00056E0B"/>
    <w:rsid w:val="00076B7D"/>
    <w:rsid w:val="0008414B"/>
    <w:rsid w:val="0008522B"/>
    <w:rsid w:val="00090A64"/>
    <w:rsid w:val="000A1225"/>
    <w:rsid w:val="000C6713"/>
    <w:rsid w:val="000F55BE"/>
    <w:rsid w:val="000F76BE"/>
    <w:rsid w:val="0013416F"/>
    <w:rsid w:val="00140520"/>
    <w:rsid w:val="00171EAD"/>
    <w:rsid w:val="001B72DB"/>
    <w:rsid w:val="001C4C38"/>
    <w:rsid w:val="001C4D5D"/>
    <w:rsid w:val="001E038E"/>
    <w:rsid w:val="001E6F96"/>
    <w:rsid w:val="002022AF"/>
    <w:rsid w:val="00213483"/>
    <w:rsid w:val="00215EB3"/>
    <w:rsid w:val="00242EE6"/>
    <w:rsid w:val="002611D7"/>
    <w:rsid w:val="00262C66"/>
    <w:rsid w:val="002700B9"/>
    <w:rsid w:val="00275D4E"/>
    <w:rsid w:val="002A5A47"/>
    <w:rsid w:val="002C415E"/>
    <w:rsid w:val="002E22AF"/>
    <w:rsid w:val="002F3F9D"/>
    <w:rsid w:val="0032329A"/>
    <w:rsid w:val="00331186"/>
    <w:rsid w:val="003330CC"/>
    <w:rsid w:val="0034257E"/>
    <w:rsid w:val="003912D8"/>
    <w:rsid w:val="003D05F3"/>
    <w:rsid w:val="003D0DA9"/>
    <w:rsid w:val="003D3CBE"/>
    <w:rsid w:val="003E20E8"/>
    <w:rsid w:val="003F5707"/>
    <w:rsid w:val="00413E7D"/>
    <w:rsid w:val="00432078"/>
    <w:rsid w:val="0044422E"/>
    <w:rsid w:val="0046364C"/>
    <w:rsid w:val="00470EDF"/>
    <w:rsid w:val="004843AD"/>
    <w:rsid w:val="00494FFB"/>
    <w:rsid w:val="004A4A53"/>
    <w:rsid w:val="004B1924"/>
    <w:rsid w:val="004B374A"/>
    <w:rsid w:val="004C10D3"/>
    <w:rsid w:val="004C4226"/>
    <w:rsid w:val="004C5393"/>
    <w:rsid w:val="004E331B"/>
    <w:rsid w:val="004E706F"/>
    <w:rsid w:val="004F09B0"/>
    <w:rsid w:val="004F1E81"/>
    <w:rsid w:val="00501E82"/>
    <w:rsid w:val="00535187"/>
    <w:rsid w:val="0058440F"/>
    <w:rsid w:val="005865CD"/>
    <w:rsid w:val="0059636F"/>
    <w:rsid w:val="005A3D16"/>
    <w:rsid w:val="005C3802"/>
    <w:rsid w:val="005C7421"/>
    <w:rsid w:val="005F1745"/>
    <w:rsid w:val="00616D15"/>
    <w:rsid w:val="00631458"/>
    <w:rsid w:val="00635652"/>
    <w:rsid w:val="00653016"/>
    <w:rsid w:val="006747A7"/>
    <w:rsid w:val="00685B13"/>
    <w:rsid w:val="006A4184"/>
    <w:rsid w:val="006B4D7D"/>
    <w:rsid w:val="006B4FED"/>
    <w:rsid w:val="006D2601"/>
    <w:rsid w:val="006F0787"/>
    <w:rsid w:val="0070752B"/>
    <w:rsid w:val="00720D72"/>
    <w:rsid w:val="00727CFE"/>
    <w:rsid w:val="007311B1"/>
    <w:rsid w:val="00735C82"/>
    <w:rsid w:val="00745251"/>
    <w:rsid w:val="00760B10"/>
    <w:rsid w:val="00765D52"/>
    <w:rsid w:val="007777D9"/>
    <w:rsid w:val="00790845"/>
    <w:rsid w:val="0079428C"/>
    <w:rsid w:val="0079726F"/>
    <w:rsid w:val="007A0FF1"/>
    <w:rsid w:val="007B4607"/>
    <w:rsid w:val="007B6AE5"/>
    <w:rsid w:val="007C2A6C"/>
    <w:rsid w:val="007D082F"/>
    <w:rsid w:val="007E576A"/>
    <w:rsid w:val="007F5037"/>
    <w:rsid w:val="00811BB3"/>
    <w:rsid w:val="008120C5"/>
    <w:rsid w:val="0081356D"/>
    <w:rsid w:val="008428FA"/>
    <w:rsid w:val="00843CF0"/>
    <w:rsid w:val="008749C7"/>
    <w:rsid w:val="0088756E"/>
    <w:rsid w:val="008C3426"/>
    <w:rsid w:val="0090516E"/>
    <w:rsid w:val="00917D7A"/>
    <w:rsid w:val="00921421"/>
    <w:rsid w:val="0092205C"/>
    <w:rsid w:val="009518F7"/>
    <w:rsid w:val="00962AC3"/>
    <w:rsid w:val="00967CFA"/>
    <w:rsid w:val="00973600"/>
    <w:rsid w:val="009A2E99"/>
    <w:rsid w:val="009B19C6"/>
    <w:rsid w:val="009F3846"/>
    <w:rsid w:val="00A143F7"/>
    <w:rsid w:val="00A55FD5"/>
    <w:rsid w:val="00A65B47"/>
    <w:rsid w:val="00AA2D21"/>
    <w:rsid w:val="00AA611C"/>
    <w:rsid w:val="00AE6EFD"/>
    <w:rsid w:val="00B115C7"/>
    <w:rsid w:val="00B225C7"/>
    <w:rsid w:val="00B46B57"/>
    <w:rsid w:val="00B607A2"/>
    <w:rsid w:val="00B80A77"/>
    <w:rsid w:val="00B90D8E"/>
    <w:rsid w:val="00BA501A"/>
    <w:rsid w:val="00BA6320"/>
    <w:rsid w:val="00BC07C7"/>
    <w:rsid w:val="00BC3C9D"/>
    <w:rsid w:val="00BD0452"/>
    <w:rsid w:val="00BE32BA"/>
    <w:rsid w:val="00BE622D"/>
    <w:rsid w:val="00BF3CFB"/>
    <w:rsid w:val="00C04F0E"/>
    <w:rsid w:val="00C05415"/>
    <w:rsid w:val="00C43D9F"/>
    <w:rsid w:val="00C619A6"/>
    <w:rsid w:val="00C83D1E"/>
    <w:rsid w:val="00C93C09"/>
    <w:rsid w:val="00C96C5E"/>
    <w:rsid w:val="00CB628F"/>
    <w:rsid w:val="00CC2D4F"/>
    <w:rsid w:val="00CE2CF9"/>
    <w:rsid w:val="00D215AA"/>
    <w:rsid w:val="00D33595"/>
    <w:rsid w:val="00D33CBC"/>
    <w:rsid w:val="00D350E1"/>
    <w:rsid w:val="00D72EB4"/>
    <w:rsid w:val="00DA08EA"/>
    <w:rsid w:val="00DA31BE"/>
    <w:rsid w:val="00DC33F1"/>
    <w:rsid w:val="00DD0ED4"/>
    <w:rsid w:val="00DD28AE"/>
    <w:rsid w:val="00DD61C4"/>
    <w:rsid w:val="00E1368B"/>
    <w:rsid w:val="00E1431B"/>
    <w:rsid w:val="00E33DEE"/>
    <w:rsid w:val="00E50072"/>
    <w:rsid w:val="00E529F9"/>
    <w:rsid w:val="00E76897"/>
    <w:rsid w:val="00EA772D"/>
    <w:rsid w:val="00ED7120"/>
    <w:rsid w:val="00EF6996"/>
    <w:rsid w:val="00F25318"/>
    <w:rsid w:val="00F6499F"/>
    <w:rsid w:val="00F706CC"/>
    <w:rsid w:val="00F82331"/>
    <w:rsid w:val="00F82CC9"/>
    <w:rsid w:val="00F87D2E"/>
    <w:rsid w:val="00F97CBA"/>
    <w:rsid w:val="00FA4E45"/>
    <w:rsid w:val="00FB5F9C"/>
    <w:rsid w:val="00FC73E0"/>
    <w:rsid w:val="00FD725D"/>
    <w:rsid w:val="00FE6C1F"/>
    <w:rsid w:val="00FF37D6"/>
    <w:rsid w:val="00FF4B5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4442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isa.volarevic@uni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Marija Staničić</cp:lastModifiedBy>
  <cp:revision>19</cp:revision>
  <cp:lastPrinted>2022-09-08T09:41:00Z</cp:lastPrinted>
  <dcterms:created xsi:type="dcterms:W3CDTF">2022-09-08T14:43:00Z</dcterms:created>
  <dcterms:modified xsi:type="dcterms:W3CDTF">2024-12-05T08:58:00Z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